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36D4" w:rsidRPr="00A86DF2" w:rsidRDefault="009836D4" w:rsidP="009836D4">
      <w:pPr>
        <w:jc w:val="both"/>
        <w:rPr>
          <w:rFonts w:ascii="Arial" w:hAnsi="Arial" w:cs="Arial"/>
          <w:sz w:val="24"/>
          <w:szCs w:val="24"/>
        </w:rPr>
      </w:pPr>
      <w:bookmarkStart w:id="0" w:name="_Toc315511880"/>
      <w:bookmarkStart w:id="1" w:name="_Toc315515906"/>
      <w:bookmarkStart w:id="2" w:name="_Toc315663602"/>
      <w:bookmarkStart w:id="3" w:name="_Toc386000875"/>
      <w:bookmarkStart w:id="4" w:name="_Toc386269434"/>
      <w:bookmarkStart w:id="5" w:name="_Toc387045857"/>
      <w:bookmarkStart w:id="6" w:name="_Toc388687763"/>
      <w:bookmarkStart w:id="7" w:name="_Toc415040371"/>
      <w:bookmarkStart w:id="8" w:name="_Toc416865504"/>
      <w:bookmarkStart w:id="9" w:name="_Toc419707184"/>
      <w:r w:rsidRPr="00A86DF2">
        <w:rPr>
          <w:rFonts w:ascii="Arial" w:hAnsi="Arial" w:cs="Arial"/>
          <w:noProof/>
          <w:sz w:val="24"/>
          <w:szCs w:val="24"/>
          <w:lang w:eastAsia="fr-FR"/>
        </w:rPr>
        <w:drawing>
          <wp:anchor distT="0" distB="0" distL="114300" distR="114300" simplePos="0" relativeHeight="251660288" behindDoc="0" locked="0" layoutInCell="1" allowOverlap="1" wp14:anchorId="26F742F7" wp14:editId="76D0D252">
            <wp:simplePos x="0" y="0"/>
            <wp:positionH relativeFrom="column">
              <wp:posOffset>7889240</wp:posOffset>
            </wp:positionH>
            <wp:positionV relativeFrom="paragraph">
              <wp:posOffset>16510</wp:posOffset>
            </wp:positionV>
            <wp:extent cx="1127851" cy="1158422"/>
            <wp:effectExtent l="0" t="0" r="0" b="3810"/>
            <wp:wrapNone/>
            <wp:docPr id="10" name="Image 9"/>
            <wp:cNvGraphicFramePr/>
            <a:graphic xmlns:a="http://schemas.openxmlformats.org/drawingml/2006/main">
              <a:graphicData uri="http://schemas.openxmlformats.org/drawingml/2006/picture">
                <pic:pic xmlns:pic="http://schemas.openxmlformats.org/drawingml/2006/picture">
                  <pic:nvPicPr>
                    <pic:cNvPr id="10" name="Image 9"/>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27851" cy="1158422"/>
                    </a:xfrm>
                    <a:prstGeom prst="rect">
                      <a:avLst/>
                    </a:prstGeom>
                    <a:noFill/>
                  </pic:spPr>
                </pic:pic>
              </a:graphicData>
            </a:graphic>
          </wp:anchor>
        </w:drawing>
      </w:r>
      <w:r w:rsidRPr="00A86DF2">
        <w:rPr>
          <w:rFonts w:ascii="Arial" w:hAnsi="Arial" w:cs="Arial"/>
          <w:noProof/>
          <w:sz w:val="24"/>
          <w:szCs w:val="24"/>
          <w:lang w:eastAsia="fr-FR"/>
        </w:rPr>
        <w:drawing>
          <wp:anchor distT="0" distB="0" distL="114300" distR="114300" simplePos="0" relativeHeight="251659264" behindDoc="0" locked="0" layoutInCell="1" allowOverlap="1" wp14:anchorId="442196C4" wp14:editId="57A1A429">
            <wp:simplePos x="0" y="0"/>
            <wp:positionH relativeFrom="column">
              <wp:posOffset>0</wp:posOffset>
            </wp:positionH>
            <wp:positionV relativeFrom="paragraph">
              <wp:posOffset>-635</wp:posOffset>
            </wp:positionV>
            <wp:extent cx="1231446" cy="2823119"/>
            <wp:effectExtent l="0" t="0" r="6985" b="0"/>
            <wp:wrapNone/>
            <wp:docPr id="9" name="Image 8" descr="gg"/>
            <wp:cNvGraphicFramePr/>
            <a:graphic xmlns:a="http://schemas.openxmlformats.org/drawingml/2006/main">
              <a:graphicData uri="http://schemas.openxmlformats.org/drawingml/2006/picture">
                <pic:pic xmlns:pic="http://schemas.openxmlformats.org/drawingml/2006/picture">
                  <pic:nvPicPr>
                    <pic:cNvPr id="9" name="Image 8" descr="gg"/>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1446" cy="2823119"/>
                    </a:xfrm>
                    <a:prstGeom prst="rect">
                      <a:avLst/>
                    </a:prstGeom>
                    <a:noFill/>
                    <a:ln>
                      <a:noFill/>
                    </a:ln>
                  </pic:spPr>
                </pic:pic>
              </a:graphicData>
            </a:graphic>
          </wp:anchor>
        </w:drawing>
      </w:r>
    </w:p>
    <w:p w:rsidR="009836D4" w:rsidRPr="00A86DF2" w:rsidRDefault="009836D4" w:rsidP="009836D4">
      <w:pPr>
        <w:jc w:val="center"/>
        <w:rPr>
          <w:rFonts w:ascii="Arial" w:hAnsi="Arial" w:cs="Arial"/>
          <w:sz w:val="24"/>
          <w:szCs w:val="24"/>
        </w:rPr>
      </w:pPr>
      <w:r w:rsidRPr="00A86DF2">
        <w:rPr>
          <w:rFonts w:ascii="Arial" w:hAnsi="Arial" w:cs="Arial"/>
          <w:noProof/>
          <w:sz w:val="24"/>
          <w:szCs w:val="24"/>
          <w:lang w:eastAsia="fr-FR"/>
        </w:rPr>
        <w:drawing>
          <wp:inline distT="0" distB="0" distL="0" distR="0" wp14:anchorId="6F239341" wp14:editId="42D52710">
            <wp:extent cx="3625850" cy="22161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25850" cy="2216150"/>
                    </a:xfrm>
                    <a:prstGeom prst="rect">
                      <a:avLst/>
                    </a:prstGeom>
                    <a:noFill/>
                    <a:ln>
                      <a:noFill/>
                    </a:ln>
                  </pic:spPr>
                </pic:pic>
              </a:graphicData>
            </a:graphic>
          </wp:inline>
        </w:drawing>
      </w:r>
    </w:p>
    <w:p w:rsidR="009836D4" w:rsidRPr="00A86DF2" w:rsidRDefault="009836D4" w:rsidP="009836D4">
      <w:pPr>
        <w:jc w:val="center"/>
        <w:rPr>
          <w:rFonts w:ascii="Arial" w:hAnsi="Arial" w:cs="Arial"/>
          <w:sz w:val="24"/>
          <w:szCs w:val="24"/>
        </w:rPr>
      </w:pPr>
    </w:p>
    <w:p w:rsidR="009836D4" w:rsidRPr="00A86DF2" w:rsidRDefault="009836D4" w:rsidP="009836D4">
      <w:pPr>
        <w:jc w:val="center"/>
        <w:rPr>
          <w:rFonts w:ascii="Arial" w:hAnsi="Arial" w:cs="Arial"/>
          <w:sz w:val="24"/>
          <w:szCs w:val="24"/>
        </w:rPr>
      </w:pPr>
    </w:p>
    <w:p w:rsidR="009836D4" w:rsidRPr="00A86DF2" w:rsidRDefault="009836D4" w:rsidP="009836D4">
      <w:pPr>
        <w:jc w:val="center"/>
        <w:rPr>
          <w:rFonts w:ascii="Arial" w:hAnsi="Arial" w:cs="Arial"/>
          <w:sz w:val="24"/>
          <w:szCs w:val="24"/>
        </w:rPr>
      </w:pPr>
    </w:p>
    <w:p w:rsidR="009836D4" w:rsidRPr="00A86DF2" w:rsidRDefault="009836D4" w:rsidP="009836D4">
      <w:pPr>
        <w:jc w:val="center"/>
        <w:rPr>
          <w:rFonts w:ascii="Arial" w:hAnsi="Arial" w:cs="Arial"/>
          <w:sz w:val="24"/>
          <w:szCs w:val="24"/>
        </w:rPr>
      </w:pPr>
    </w:p>
    <w:p w:rsidR="009836D4" w:rsidRPr="00A86DF2" w:rsidRDefault="009836D4" w:rsidP="009836D4">
      <w:pPr>
        <w:jc w:val="center"/>
        <w:rPr>
          <w:rFonts w:ascii="Arial" w:hAnsi="Arial" w:cs="Arial"/>
          <w:sz w:val="24"/>
          <w:szCs w:val="24"/>
        </w:rPr>
      </w:pPr>
      <w:r w:rsidRPr="00A86DF2">
        <w:rPr>
          <w:rFonts w:ascii="Arial" w:hAnsi="Arial" w:cs="Arial"/>
          <w:sz w:val="24"/>
          <w:szCs w:val="24"/>
        </w:rPr>
        <w:t>CAHIER DES CLAUSES TECHNIQUES PARTICULIÈRES (C.C.T.P.)</w:t>
      </w:r>
    </w:p>
    <w:p w:rsidR="009836D4" w:rsidRPr="00A86DF2" w:rsidRDefault="009836D4" w:rsidP="009836D4">
      <w:pPr>
        <w:pStyle w:val="normal2"/>
        <w:rPr>
          <w:rFonts w:ascii="Arial" w:hAnsi="Arial" w:cs="Arial"/>
          <w:sz w:val="24"/>
          <w:szCs w:val="24"/>
        </w:rPr>
      </w:pPr>
    </w:p>
    <w:p w:rsidR="009836D4" w:rsidRPr="00A86DF2" w:rsidRDefault="009836D4" w:rsidP="009836D4">
      <w:pPr>
        <w:pStyle w:val="normal2"/>
        <w:rPr>
          <w:rFonts w:ascii="Arial" w:hAnsi="Arial" w:cs="Arial"/>
          <w:sz w:val="24"/>
          <w:szCs w:val="24"/>
        </w:rPr>
      </w:pPr>
      <w:r w:rsidRPr="00A86DF2">
        <w:rPr>
          <w:rFonts w:ascii="Arial" w:hAnsi="Arial" w:cs="Arial"/>
          <w:sz w:val="24"/>
          <w:szCs w:val="24"/>
        </w:rPr>
        <w:t>Maître de l’ouvrage :</w:t>
      </w:r>
    </w:p>
    <w:p w:rsidR="009836D4" w:rsidRPr="00A86DF2" w:rsidRDefault="009836D4" w:rsidP="009836D4">
      <w:pPr>
        <w:jc w:val="center"/>
        <w:rPr>
          <w:rFonts w:ascii="Arial" w:hAnsi="Arial" w:cs="Arial"/>
          <w:sz w:val="24"/>
          <w:szCs w:val="24"/>
        </w:rPr>
      </w:pPr>
      <w:r w:rsidRPr="00A86DF2">
        <w:rPr>
          <w:rFonts w:ascii="Arial" w:hAnsi="Arial" w:cs="Arial"/>
          <w:sz w:val="24"/>
          <w:szCs w:val="24"/>
        </w:rPr>
        <w:t>ÉTAT - MINISTÈRE DES ARMEES</w:t>
      </w:r>
    </w:p>
    <w:p w:rsidR="009836D4" w:rsidRPr="00A86DF2" w:rsidRDefault="009836D4" w:rsidP="009836D4">
      <w:pPr>
        <w:jc w:val="center"/>
        <w:rPr>
          <w:rFonts w:ascii="Arial" w:hAnsi="Arial" w:cs="Arial"/>
          <w:sz w:val="24"/>
          <w:szCs w:val="24"/>
        </w:rPr>
      </w:pPr>
      <w:r w:rsidRPr="00A86DF2">
        <w:rPr>
          <w:rFonts w:ascii="Arial" w:hAnsi="Arial" w:cs="Arial"/>
          <w:sz w:val="24"/>
          <w:szCs w:val="24"/>
        </w:rPr>
        <w:t>Commandement Supérieur des Forces Armées</w:t>
      </w:r>
    </w:p>
    <w:p w:rsidR="009836D4" w:rsidRPr="00A86DF2" w:rsidRDefault="009836D4" w:rsidP="009836D4">
      <w:pPr>
        <w:jc w:val="center"/>
        <w:rPr>
          <w:rFonts w:ascii="Arial" w:hAnsi="Arial" w:cs="Arial"/>
          <w:sz w:val="24"/>
          <w:szCs w:val="24"/>
        </w:rPr>
      </w:pPr>
      <w:r w:rsidRPr="00A86DF2">
        <w:rPr>
          <w:rFonts w:ascii="Arial" w:hAnsi="Arial" w:cs="Arial"/>
          <w:sz w:val="24"/>
          <w:szCs w:val="24"/>
        </w:rPr>
        <w:t>De la Zone Sud de l’Océan Indien</w:t>
      </w:r>
    </w:p>
    <w:p w:rsidR="009836D4" w:rsidRPr="00A86DF2" w:rsidRDefault="009836D4" w:rsidP="009836D4">
      <w:pPr>
        <w:jc w:val="center"/>
        <w:rPr>
          <w:rFonts w:ascii="Arial" w:hAnsi="Arial" w:cs="Arial"/>
          <w:sz w:val="24"/>
          <w:szCs w:val="24"/>
        </w:rPr>
      </w:pPr>
      <w:r w:rsidRPr="00A86DF2">
        <w:rPr>
          <w:rFonts w:ascii="Arial" w:hAnsi="Arial" w:cs="Arial"/>
          <w:sz w:val="24"/>
          <w:szCs w:val="24"/>
        </w:rPr>
        <w:t>DIRECTION D’INFRASTRUCTURE DE LA DEFENSE DE SAINT DENIS</w:t>
      </w:r>
    </w:p>
    <w:p w:rsidR="009836D4" w:rsidRDefault="009836D4" w:rsidP="009836D4">
      <w:pPr>
        <w:pStyle w:val="normal2"/>
        <w:rPr>
          <w:rFonts w:ascii="Arial" w:hAnsi="Arial" w:cs="Arial"/>
          <w:sz w:val="24"/>
          <w:szCs w:val="24"/>
        </w:rPr>
      </w:pPr>
    </w:p>
    <w:p w:rsidR="009836D4" w:rsidRPr="00A86DF2" w:rsidRDefault="009836D4" w:rsidP="009836D4">
      <w:pPr>
        <w:pStyle w:val="normal2"/>
        <w:rPr>
          <w:rFonts w:ascii="Arial" w:hAnsi="Arial" w:cs="Arial"/>
          <w:sz w:val="24"/>
          <w:szCs w:val="24"/>
        </w:rPr>
      </w:pPr>
    </w:p>
    <w:p w:rsidR="009836D4" w:rsidRPr="00A86DF2" w:rsidRDefault="009836D4" w:rsidP="009836D4">
      <w:pPr>
        <w:pStyle w:val="normal2"/>
        <w:rPr>
          <w:rFonts w:ascii="Arial" w:hAnsi="Arial" w:cs="Arial"/>
          <w:sz w:val="24"/>
          <w:szCs w:val="24"/>
        </w:rPr>
      </w:pPr>
      <w:r w:rsidRPr="00A86DF2">
        <w:rPr>
          <w:rFonts w:ascii="Arial" w:hAnsi="Arial" w:cs="Arial"/>
          <w:sz w:val="24"/>
          <w:szCs w:val="24"/>
        </w:rPr>
        <w:t>Objet de la consultation :</w:t>
      </w:r>
    </w:p>
    <w:p w:rsidR="009836D4" w:rsidRDefault="009836D4" w:rsidP="009836D4">
      <w:pPr>
        <w:pStyle w:val="xl39"/>
        <w:pBdr>
          <w:top w:val="single" w:sz="4" w:space="1" w:color="auto"/>
          <w:left w:val="single" w:sz="4" w:space="4" w:color="auto"/>
          <w:bottom w:val="single" w:sz="4" w:space="1" w:color="auto"/>
          <w:right w:val="single" w:sz="4" w:space="4" w:color="auto"/>
        </w:pBdr>
        <w:ind w:right="54"/>
        <w:jc w:val="center"/>
        <w:rPr>
          <w:rFonts w:ascii="Arial" w:eastAsia="Times New Roman" w:hAnsi="Arial" w:cs="Arial"/>
          <w:b/>
          <w:sz w:val="24"/>
          <w:szCs w:val="24"/>
        </w:rPr>
      </w:pPr>
    </w:p>
    <w:p w:rsidR="009836D4" w:rsidRPr="002955DF" w:rsidRDefault="009836D4" w:rsidP="009836D4">
      <w:pPr>
        <w:pStyle w:val="xl39"/>
        <w:pBdr>
          <w:top w:val="single" w:sz="4" w:space="1" w:color="auto"/>
          <w:left w:val="single" w:sz="4" w:space="4" w:color="auto"/>
          <w:bottom w:val="single" w:sz="4" w:space="1" w:color="auto"/>
          <w:right w:val="single" w:sz="4" w:space="4" w:color="auto"/>
        </w:pBdr>
        <w:ind w:right="54"/>
        <w:jc w:val="center"/>
        <w:rPr>
          <w:rFonts w:ascii="Arial" w:eastAsia="Times New Roman" w:hAnsi="Arial" w:cs="Arial"/>
          <w:b/>
          <w:sz w:val="24"/>
          <w:szCs w:val="24"/>
        </w:rPr>
      </w:pPr>
      <w:r w:rsidRPr="002955DF">
        <w:rPr>
          <w:rFonts w:ascii="Arial" w:eastAsia="Times New Roman" w:hAnsi="Arial" w:cs="Arial"/>
          <w:b/>
          <w:sz w:val="24"/>
          <w:szCs w:val="24"/>
        </w:rPr>
        <w:t xml:space="preserve">MLO - Base Navale - Darse </w:t>
      </w:r>
      <w:proofErr w:type="spellStart"/>
      <w:r w:rsidRPr="002955DF">
        <w:rPr>
          <w:rFonts w:ascii="Arial" w:eastAsia="Times New Roman" w:hAnsi="Arial" w:cs="Arial"/>
          <w:b/>
          <w:sz w:val="24"/>
          <w:szCs w:val="24"/>
        </w:rPr>
        <w:t>Foucque</w:t>
      </w:r>
      <w:proofErr w:type="spellEnd"/>
      <w:r w:rsidRPr="002955DF">
        <w:rPr>
          <w:rFonts w:ascii="Arial" w:eastAsia="Times New Roman" w:hAnsi="Arial" w:cs="Arial"/>
          <w:b/>
          <w:sz w:val="24"/>
          <w:szCs w:val="24"/>
        </w:rPr>
        <w:t xml:space="preserve"> - Rénovation des installations de climatisation des ateliers</w:t>
      </w:r>
    </w:p>
    <w:p w:rsidR="009836D4" w:rsidRDefault="009836D4" w:rsidP="009836D4">
      <w:pPr>
        <w:pStyle w:val="xl39"/>
        <w:pBdr>
          <w:top w:val="single" w:sz="4" w:space="1" w:color="auto"/>
          <w:left w:val="single" w:sz="4" w:space="4" w:color="auto"/>
          <w:bottom w:val="single" w:sz="4" w:space="1" w:color="auto"/>
          <w:right w:val="single" w:sz="4" w:space="4" w:color="auto"/>
        </w:pBdr>
        <w:ind w:right="54"/>
        <w:jc w:val="center"/>
        <w:rPr>
          <w:rFonts w:ascii="Arial" w:hAnsi="Arial" w:cs="Arial"/>
          <w:b/>
          <w:sz w:val="24"/>
        </w:rPr>
      </w:pPr>
      <w:r w:rsidRPr="00DF7BCE">
        <w:rPr>
          <w:rFonts w:ascii="Arial" w:hAnsi="Arial" w:cs="Arial"/>
          <w:b/>
          <w:sz w:val="24"/>
        </w:rPr>
        <w:t xml:space="preserve">LOT </w:t>
      </w:r>
      <w:r>
        <w:rPr>
          <w:rFonts w:ascii="Arial" w:hAnsi="Arial" w:cs="Arial"/>
          <w:b/>
          <w:sz w:val="24"/>
        </w:rPr>
        <w:t>n°</w:t>
      </w:r>
      <w:r w:rsidRPr="00DF7BCE">
        <w:rPr>
          <w:rFonts w:ascii="Arial" w:hAnsi="Arial" w:cs="Arial"/>
          <w:b/>
          <w:sz w:val="24"/>
        </w:rPr>
        <w:t>1 – CLIMATISATION / VENTILATION</w:t>
      </w:r>
    </w:p>
    <w:p w:rsidR="009836D4" w:rsidRPr="00DF7BCE" w:rsidRDefault="009836D4" w:rsidP="009836D4">
      <w:pPr>
        <w:pStyle w:val="xl39"/>
        <w:pBdr>
          <w:top w:val="single" w:sz="4" w:space="1" w:color="auto"/>
          <w:left w:val="single" w:sz="4" w:space="4" w:color="auto"/>
          <w:bottom w:val="single" w:sz="4" w:space="1" w:color="auto"/>
          <w:right w:val="single" w:sz="4" w:space="4" w:color="auto"/>
        </w:pBdr>
        <w:ind w:right="54"/>
        <w:jc w:val="center"/>
        <w:rPr>
          <w:rFonts w:ascii="Arial" w:hAnsi="Arial" w:cs="Arial"/>
          <w:b/>
          <w:sz w:val="24"/>
        </w:rPr>
      </w:pPr>
      <w:r>
        <w:rPr>
          <w:rFonts w:ascii="Arial" w:hAnsi="Arial" w:cs="Arial"/>
          <w:b/>
          <w:sz w:val="24"/>
        </w:rPr>
        <w:t>Projet n°13RN25</w:t>
      </w:r>
    </w:p>
    <w:p w:rsidR="009836D4" w:rsidRPr="00F06FC2" w:rsidRDefault="009836D4" w:rsidP="009836D4">
      <w:pPr>
        <w:pStyle w:val="xl39"/>
        <w:pBdr>
          <w:top w:val="single" w:sz="4" w:space="1" w:color="auto"/>
          <w:left w:val="single" w:sz="4" w:space="4" w:color="auto"/>
          <w:bottom w:val="single" w:sz="4" w:space="1" w:color="auto"/>
          <w:right w:val="single" w:sz="4" w:space="4" w:color="auto"/>
        </w:pBdr>
        <w:ind w:right="54"/>
        <w:jc w:val="both"/>
        <w:rPr>
          <w:rFonts w:ascii="Arial" w:eastAsia="Times New Roman" w:hAnsi="Arial" w:cs="Arial"/>
          <w:b/>
          <w:szCs w:val="24"/>
        </w:rPr>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Default="009836D4" w:rsidP="009836D4">
      <w:pPr>
        <w:spacing w:line="240" w:lineRule="auto"/>
        <w:jc w:val="both"/>
      </w:pPr>
    </w:p>
    <w:p w:rsidR="009836D4" w:rsidRPr="00A86DF2" w:rsidRDefault="009836D4" w:rsidP="009836D4">
      <w:pPr>
        <w:spacing w:line="240" w:lineRule="auto"/>
        <w:jc w:val="center"/>
      </w:pPr>
      <w:r w:rsidRPr="00A86DF2">
        <w:t>COSI n°447693</w:t>
      </w:r>
    </w:p>
    <w:p w:rsidR="00F06FC2" w:rsidRDefault="00F06FC2" w:rsidP="00DF7BCE">
      <w:pPr>
        <w:jc w:val="both"/>
      </w:pPr>
    </w:p>
    <w:p w:rsidR="009836D4" w:rsidRDefault="009836D4" w:rsidP="00DF7BCE">
      <w:pPr>
        <w:jc w:val="both"/>
      </w:pPr>
    </w:p>
    <w:p w:rsidR="009836D4" w:rsidRDefault="009836D4" w:rsidP="00DF7BCE">
      <w:pPr>
        <w:jc w:val="both"/>
      </w:pPr>
    </w:p>
    <w:p w:rsidR="009836D4" w:rsidRDefault="009836D4" w:rsidP="00DF7BCE">
      <w:pPr>
        <w:jc w:val="both"/>
      </w:pPr>
    </w:p>
    <w:p w:rsidR="009836D4" w:rsidRDefault="009836D4" w:rsidP="00DF7BCE">
      <w:pPr>
        <w:jc w:val="both"/>
      </w:pPr>
    </w:p>
    <w:p w:rsidR="009836D4" w:rsidRDefault="009836D4" w:rsidP="00DF7BCE">
      <w:pPr>
        <w:jc w:val="both"/>
      </w:pPr>
    </w:p>
    <w:p w:rsidR="009D0164" w:rsidRDefault="009D0164" w:rsidP="00DF7BCE">
      <w:pPr>
        <w:spacing w:line="240" w:lineRule="auto"/>
        <w:jc w:val="both"/>
        <w:rPr>
          <w:b/>
          <w:sz w:val="40"/>
        </w:rPr>
      </w:pPr>
      <w:bookmarkStart w:id="10" w:name="_GoBack"/>
      <w:bookmarkEnd w:id="0"/>
      <w:bookmarkEnd w:id="1"/>
      <w:bookmarkEnd w:id="2"/>
      <w:bookmarkEnd w:id="3"/>
      <w:bookmarkEnd w:id="4"/>
      <w:bookmarkEnd w:id="5"/>
      <w:bookmarkEnd w:id="6"/>
      <w:bookmarkEnd w:id="7"/>
      <w:bookmarkEnd w:id="8"/>
      <w:bookmarkEnd w:id="9"/>
      <w:bookmarkEnd w:id="10"/>
      <w:r w:rsidRPr="00C3042B">
        <w:rPr>
          <w:b/>
          <w:sz w:val="40"/>
        </w:rPr>
        <w:lastRenderedPageBreak/>
        <w:t>SOMMAIRE</w:t>
      </w:r>
    </w:p>
    <w:bookmarkStart w:id="11" w:name="_Toc505609187"/>
    <w:bookmarkStart w:id="12" w:name="_Toc505691565"/>
    <w:bookmarkStart w:id="13" w:name="_Toc505691652"/>
    <w:bookmarkStart w:id="14" w:name="_Toc527641745"/>
    <w:bookmarkStart w:id="15" w:name="_Toc431368388"/>
    <w:p w:rsidR="00266432" w:rsidRDefault="00884F4E">
      <w:pPr>
        <w:pStyle w:val="TM1"/>
        <w:tabs>
          <w:tab w:val="left" w:pos="480"/>
          <w:tab w:val="right" w:leader="dot" w:pos="13881"/>
        </w:tabs>
        <w:rPr>
          <w:noProof/>
          <w:lang w:eastAsia="fr-FR"/>
        </w:rPr>
      </w:pPr>
      <w:r>
        <w:fldChar w:fldCharType="begin"/>
      </w:r>
      <w:r>
        <w:instrText xml:space="preserve"> TOC \o "1-2" \h \z \u </w:instrText>
      </w:r>
      <w:r>
        <w:fldChar w:fldCharType="separate"/>
      </w:r>
      <w:hyperlink w:anchor="_Toc198878166" w:history="1">
        <w:r w:rsidR="00266432" w:rsidRPr="003D2167">
          <w:rPr>
            <w:rStyle w:val="Lienhypertexte"/>
            <w:noProof/>
          </w:rPr>
          <w:t>1</w:t>
        </w:r>
        <w:r w:rsidR="00266432">
          <w:rPr>
            <w:noProof/>
            <w:lang w:eastAsia="fr-FR"/>
          </w:rPr>
          <w:tab/>
        </w:r>
        <w:r w:rsidR="00266432" w:rsidRPr="003D2167">
          <w:rPr>
            <w:rStyle w:val="Lienhypertexte"/>
            <w:noProof/>
          </w:rPr>
          <w:t>Objet du marché</w:t>
        </w:r>
        <w:r w:rsidR="00266432">
          <w:rPr>
            <w:noProof/>
            <w:webHidden/>
          </w:rPr>
          <w:tab/>
        </w:r>
        <w:r w:rsidR="00266432">
          <w:rPr>
            <w:noProof/>
            <w:webHidden/>
          </w:rPr>
          <w:fldChar w:fldCharType="begin"/>
        </w:r>
        <w:r w:rsidR="00266432">
          <w:rPr>
            <w:noProof/>
            <w:webHidden/>
          </w:rPr>
          <w:instrText xml:space="preserve"> PAGEREF _Toc198878166 \h </w:instrText>
        </w:r>
        <w:r w:rsidR="00266432">
          <w:rPr>
            <w:noProof/>
            <w:webHidden/>
          </w:rPr>
        </w:r>
        <w:r w:rsidR="00266432">
          <w:rPr>
            <w:noProof/>
            <w:webHidden/>
          </w:rPr>
          <w:fldChar w:fldCharType="separate"/>
        </w:r>
        <w:r w:rsidR="00266432">
          <w:rPr>
            <w:noProof/>
            <w:webHidden/>
          </w:rPr>
          <w:t>3</w:t>
        </w:r>
        <w:r w:rsidR="00266432">
          <w:rPr>
            <w:noProof/>
            <w:webHidden/>
          </w:rPr>
          <w:fldChar w:fldCharType="end"/>
        </w:r>
      </w:hyperlink>
    </w:p>
    <w:p w:rsidR="00266432" w:rsidRDefault="00F64433">
      <w:pPr>
        <w:pStyle w:val="TM1"/>
        <w:tabs>
          <w:tab w:val="left" w:pos="480"/>
          <w:tab w:val="right" w:leader="dot" w:pos="13881"/>
        </w:tabs>
        <w:rPr>
          <w:noProof/>
          <w:lang w:eastAsia="fr-FR"/>
        </w:rPr>
      </w:pPr>
      <w:hyperlink w:anchor="_Toc198878167" w:history="1">
        <w:r w:rsidR="00266432" w:rsidRPr="003D2167">
          <w:rPr>
            <w:rStyle w:val="Lienhypertexte"/>
            <w:noProof/>
          </w:rPr>
          <w:t>2</w:t>
        </w:r>
        <w:r w:rsidR="00266432">
          <w:rPr>
            <w:noProof/>
            <w:lang w:eastAsia="fr-FR"/>
          </w:rPr>
          <w:tab/>
        </w:r>
        <w:r w:rsidR="00266432" w:rsidRPr="003D2167">
          <w:rPr>
            <w:rStyle w:val="Lienhypertexte"/>
            <w:noProof/>
          </w:rPr>
          <w:t>Nature et étendue des travaux</w:t>
        </w:r>
        <w:r w:rsidR="00266432">
          <w:rPr>
            <w:noProof/>
            <w:webHidden/>
          </w:rPr>
          <w:tab/>
        </w:r>
        <w:r w:rsidR="00266432">
          <w:rPr>
            <w:noProof/>
            <w:webHidden/>
          </w:rPr>
          <w:fldChar w:fldCharType="begin"/>
        </w:r>
        <w:r w:rsidR="00266432">
          <w:rPr>
            <w:noProof/>
            <w:webHidden/>
          </w:rPr>
          <w:instrText xml:space="preserve"> PAGEREF _Toc198878167 \h </w:instrText>
        </w:r>
        <w:r w:rsidR="00266432">
          <w:rPr>
            <w:noProof/>
            <w:webHidden/>
          </w:rPr>
        </w:r>
        <w:r w:rsidR="00266432">
          <w:rPr>
            <w:noProof/>
            <w:webHidden/>
          </w:rPr>
          <w:fldChar w:fldCharType="separate"/>
        </w:r>
        <w:r w:rsidR="00266432">
          <w:rPr>
            <w:noProof/>
            <w:webHidden/>
          </w:rPr>
          <w:t>3</w:t>
        </w:r>
        <w:r w:rsidR="00266432">
          <w:rPr>
            <w:noProof/>
            <w:webHidden/>
          </w:rPr>
          <w:fldChar w:fldCharType="end"/>
        </w:r>
      </w:hyperlink>
    </w:p>
    <w:p w:rsidR="00266432" w:rsidRDefault="00F64433">
      <w:pPr>
        <w:pStyle w:val="TM2"/>
        <w:rPr>
          <w:b w:val="0"/>
          <w:lang w:eastAsia="fr-FR"/>
        </w:rPr>
      </w:pPr>
      <w:hyperlink w:anchor="_Toc198878168" w:history="1">
        <w:r w:rsidR="00266432" w:rsidRPr="003D2167">
          <w:rPr>
            <w:rStyle w:val="Lienhypertexte"/>
          </w:rPr>
          <w:t>2.1</w:t>
        </w:r>
        <w:r w:rsidR="00266432">
          <w:rPr>
            <w:b w:val="0"/>
            <w:lang w:eastAsia="fr-FR"/>
          </w:rPr>
          <w:tab/>
        </w:r>
        <w:r w:rsidR="00266432" w:rsidRPr="003D2167">
          <w:rPr>
            <w:rStyle w:val="Lienhypertexte"/>
          </w:rPr>
          <w:t>Dépose et évacuation des équipements existants</w:t>
        </w:r>
        <w:r w:rsidR="00266432">
          <w:rPr>
            <w:webHidden/>
          </w:rPr>
          <w:tab/>
        </w:r>
        <w:r w:rsidR="00266432">
          <w:rPr>
            <w:webHidden/>
          </w:rPr>
          <w:fldChar w:fldCharType="begin"/>
        </w:r>
        <w:r w:rsidR="00266432">
          <w:rPr>
            <w:webHidden/>
          </w:rPr>
          <w:instrText xml:space="preserve"> PAGEREF _Toc198878168 \h </w:instrText>
        </w:r>
        <w:r w:rsidR="00266432">
          <w:rPr>
            <w:webHidden/>
          </w:rPr>
        </w:r>
        <w:r w:rsidR="00266432">
          <w:rPr>
            <w:webHidden/>
          </w:rPr>
          <w:fldChar w:fldCharType="separate"/>
        </w:r>
        <w:r w:rsidR="00266432">
          <w:rPr>
            <w:webHidden/>
          </w:rPr>
          <w:t>3</w:t>
        </w:r>
        <w:r w:rsidR="00266432">
          <w:rPr>
            <w:webHidden/>
          </w:rPr>
          <w:fldChar w:fldCharType="end"/>
        </w:r>
      </w:hyperlink>
    </w:p>
    <w:p w:rsidR="00266432" w:rsidRDefault="00F64433">
      <w:pPr>
        <w:pStyle w:val="TM2"/>
        <w:rPr>
          <w:b w:val="0"/>
          <w:lang w:eastAsia="fr-FR"/>
        </w:rPr>
      </w:pPr>
      <w:hyperlink w:anchor="_Toc198878169" w:history="1">
        <w:r w:rsidR="00266432" w:rsidRPr="003D2167">
          <w:rPr>
            <w:rStyle w:val="Lienhypertexte"/>
          </w:rPr>
          <w:t>2.2</w:t>
        </w:r>
        <w:r w:rsidR="00266432">
          <w:rPr>
            <w:b w:val="0"/>
            <w:lang w:eastAsia="fr-FR"/>
          </w:rPr>
          <w:tab/>
        </w:r>
        <w:r w:rsidR="00266432" w:rsidRPr="003D2167">
          <w:rPr>
            <w:rStyle w:val="Lienhypertexte"/>
          </w:rPr>
          <w:t>Les travaux de percements et rebouchages</w:t>
        </w:r>
        <w:r w:rsidR="00266432">
          <w:rPr>
            <w:webHidden/>
          </w:rPr>
          <w:tab/>
        </w:r>
        <w:r w:rsidR="00266432">
          <w:rPr>
            <w:webHidden/>
          </w:rPr>
          <w:fldChar w:fldCharType="begin"/>
        </w:r>
        <w:r w:rsidR="00266432">
          <w:rPr>
            <w:webHidden/>
          </w:rPr>
          <w:instrText xml:space="preserve"> PAGEREF _Toc198878169 \h </w:instrText>
        </w:r>
        <w:r w:rsidR="00266432">
          <w:rPr>
            <w:webHidden/>
          </w:rPr>
        </w:r>
        <w:r w:rsidR="00266432">
          <w:rPr>
            <w:webHidden/>
          </w:rPr>
          <w:fldChar w:fldCharType="separate"/>
        </w:r>
        <w:r w:rsidR="00266432">
          <w:rPr>
            <w:webHidden/>
          </w:rPr>
          <w:t>3</w:t>
        </w:r>
        <w:r w:rsidR="00266432">
          <w:rPr>
            <w:webHidden/>
          </w:rPr>
          <w:fldChar w:fldCharType="end"/>
        </w:r>
      </w:hyperlink>
    </w:p>
    <w:p w:rsidR="00266432" w:rsidRDefault="00F64433">
      <w:pPr>
        <w:pStyle w:val="TM2"/>
        <w:rPr>
          <w:b w:val="0"/>
          <w:lang w:eastAsia="fr-FR"/>
        </w:rPr>
      </w:pPr>
      <w:hyperlink w:anchor="_Toc198878170" w:history="1">
        <w:r w:rsidR="00266432" w:rsidRPr="003D2167">
          <w:rPr>
            <w:rStyle w:val="Lienhypertexte"/>
          </w:rPr>
          <w:t>2.3</w:t>
        </w:r>
        <w:r w:rsidR="00266432">
          <w:rPr>
            <w:b w:val="0"/>
            <w:lang w:eastAsia="fr-FR"/>
          </w:rPr>
          <w:tab/>
        </w:r>
        <w:r w:rsidR="00266432" w:rsidRPr="003D2167">
          <w:rPr>
            <w:rStyle w:val="Lienhypertexte"/>
          </w:rPr>
          <w:t>Travaux dans le local technique</w:t>
        </w:r>
        <w:r w:rsidR="00266432">
          <w:rPr>
            <w:webHidden/>
          </w:rPr>
          <w:tab/>
        </w:r>
        <w:r w:rsidR="00266432">
          <w:rPr>
            <w:webHidden/>
          </w:rPr>
          <w:fldChar w:fldCharType="begin"/>
        </w:r>
        <w:r w:rsidR="00266432">
          <w:rPr>
            <w:webHidden/>
          </w:rPr>
          <w:instrText xml:space="preserve"> PAGEREF _Toc198878170 \h </w:instrText>
        </w:r>
        <w:r w:rsidR="00266432">
          <w:rPr>
            <w:webHidden/>
          </w:rPr>
        </w:r>
        <w:r w:rsidR="00266432">
          <w:rPr>
            <w:webHidden/>
          </w:rPr>
          <w:fldChar w:fldCharType="separate"/>
        </w:r>
        <w:r w:rsidR="00266432">
          <w:rPr>
            <w:webHidden/>
          </w:rPr>
          <w:t>3</w:t>
        </w:r>
        <w:r w:rsidR="00266432">
          <w:rPr>
            <w:webHidden/>
          </w:rPr>
          <w:fldChar w:fldCharType="end"/>
        </w:r>
      </w:hyperlink>
    </w:p>
    <w:p w:rsidR="00266432" w:rsidRDefault="00F64433">
      <w:pPr>
        <w:pStyle w:val="TM2"/>
        <w:rPr>
          <w:b w:val="0"/>
          <w:lang w:eastAsia="fr-FR"/>
        </w:rPr>
      </w:pPr>
      <w:hyperlink w:anchor="_Toc198878171" w:history="1">
        <w:r w:rsidR="00266432" w:rsidRPr="003D2167">
          <w:rPr>
            <w:rStyle w:val="Lienhypertexte"/>
          </w:rPr>
          <w:t>2.4</w:t>
        </w:r>
        <w:r w:rsidR="00266432">
          <w:rPr>
            <w:b w:val="0"/>
            <w:lang w:eastAsia="fr-FR"/>
          </w:rPr>
          <w:tab/>
        </w:r>
        <w:r w:rsidR="00266432" w:rsidRPr="003D2167">
          <w:rPr>
            <w:rStyle w:val="Lienhypertexte"/>
          </w:rPr>
          <w:t>Remplacement et mise à jour des équipements hydrauliques et de régulation</w:t>
        </w:r>
        <w:r w:rsidR="00266432">
          <w:rPr>
            <w:webHidden/>
          </w:rPr>
          <w:tab/>
        </w:r>
        <w:r w:rsidR="00266432">
          <w:rPr>
            <w:webHidden/>
          </w:rPr>
          <w:fldChar w:fldCharType="begin"/>
        </w:r>
        <w:r w:rsidR="00266432">
          <w:rPr>
            <w:webHidden/>
          </w:rPr>
          <w:instrText xml:space="preserve"> PAGEREF _Toc198878171 \h </w:instrText>
        </w:r>
        <w:r w:rsidR="00266432">
          <w:rPr>
            <w:webHidden/>
          </w:rPr>
        </w:r>
        <w:r w:rsidR="00266432">
          <w:rPr>
            <w:webHidden/>
          </w:rPr>
          <w:fldChar w:fldCharType="separate"/>
        </w:r>
        <w:r w:rsidR="00266432">
          <w:rPr>
            <w:webHidden/>
          </w:rPr>
          <w:t>3</w:t>
        </w:r>
        <w:r w:rsidR="00266432">
          <w:rPr>
            <w:webHidden/>
          </w:rPr>
          <w:fldChar w:fldCharType="end"/>
        </w:r>
      </w:hyperlink>
    </w:p>
    <w:p w:rsidR="00266432" w:rsidRDefault="00F64433">
      <w:pPr>
        <w:pStyle w:val="TM2"/>
        <w:rPr>
          <w:b w:val="0"/>
          <w:lang w:eastAsia="fr-FR"/>
        </w:rPr>
      </w:pPr>
      <w:hyperlink w:anchor="_Toc198878172" w:history="1">
        <w:r w:rsidR="00266432" w:rsidRPr="003D2167">
          <w:rPr>
            <w:rStyle w:val="Lienhypertexte"/>
          </w:rPr>
          <w:t>2.5</w:t>
        </w:r>
        <w:r w:rsidR="00266432">
          <w:rPr>
            <w:b w:val="0"/>
            <w:lang w:eastAsia="fr-FR"/>
          </w:rPr>
          <w:tab/>
        </w:r>
        <w:r w:rsidR="00266432" w:rsidRPr="003D2167">
          <w:rPr>
            <w:rStyle w:val="Lienhypertexte"/>
          </w:rPr>
          <w:t>Travaux électriques et automatisation</w:t>
        </w:r>
        <w:r w:rsidR="00266432">
          <w:rPr>
            <w:webHidden/>
          </w:rPr>
          <w:tab/>
        </w:r>
        <w:r w:rsidR="00266432">
          <w:rPr>
            <w:webHidden/>
          </w:rPr>
          <w:fldChar w:fldCharType="begin"/>
        </w:r>
        <w:r w:rsidR="00266432">
          <w:rPr>
            <w:webHidden/>
          </w:rPr>
          <w:instrText xml:space="preserve"> PAGEREF _Toc198878172 \h </w:instrText>
        </w:r>
        <w:r w:rsidR="00266432">
          <w:rPr>
            <w:webHidden/>
          </w:rPr>
        </w:r>
        <w:r w:rsidR="00266432">
          <w:rPr>
            <w:webHidden/>
          </w:rPr>
          <w:fldChar w:fldCharType="separate"/>
        </w:r>
        <w:r w:rsidR="00266432">
          <w:rPr>
            <w:webHidden/>
          </w:rPr>
          <w:t>3</w:t>
        </w:r>
        <w:r w:rsidR="00266432">
          <w:rPr>
            <w:webHidden/>
          </w:rPr>
          <w:fldChar w:fldCharType="end"/>
        </w:r>
      </w:hyperlink>
    </w:p>
    <w:p w:rsidR="00266432" w:rsidRDefault="00F64433">
      <w:pPr>
        <w:pStyle w:val="TM2"/>
        <w:rPr>
          <w:b w:val="0"/>
          <w:lang w:eastAsia="fr-FR"/>
        </w:rPr>
      </w:pPr>
      <w:hyperlink w:anchor="_Toc198878173" w:history="1">
        <w:r w:rsidR="00266432" w:rsidRPr="003D2167">
          <w:rPr>
            <w:rStyle w:val="Lienhypertexte"/>
          </w:rPr>
          <w:t>2.6</w:t>
        </w:r>
        <w:r w:rsidR="00266432">
          <w:rPr>
            <w:b w:val="0"/>
            <w:lang w:eastAsia="fr-FR"/>
          </w:rPr>
          <w:tab/>
        </w:r>
        <w:r w:rsidR="00266432" w:rsidRPr="003D2167">
          <w:rPr>
            <w:rStyle w:val="Lienhypertexte"/>
          </w:rPr>
          <w:t>Mise en œuvre d’une Gestion Technique Centralisée (GTC)</w:t>
        </w:r>
        <w:r w:rsidR="00266432">
          <w:rPr>
            <w:webHidden/>
          </w:rPr>
          <w:tab/>
        </w:r>
        <w:r w:rsidR="00266432">
          <w:rPr>
            <w:webHidden/>
          </w:rPr>
          <w:fldChar w:fldCharType="begin"/>
        </w:r>
        <w:r w:rsidR="00266432">
          <w:rPr>
            <w:webHidden/>
          </w:rPr>
          <w:instrText xml:space="preserve"> PAGEREF _Toc198878173 \h </w:instrText>
        </w:r>
        <w:r w:rsidR="00266432">
          <w:rPr>
            <w:webHidden/>
          </w:rPr>
        </w:r>
        <w:r w:rsidR="00266432">
          <w:rPr>
            <w:webHidden/>
          </w:rPr>
          <w:fldChar w:fldCharType="separate"/>
        </w:r>
        <w:r w:rsidR="00266432">
          <w:rPr>
            <w:webHidden/>
          </w:rPr>
          <w:t>3</w:t>
        </w:r>
        <w:r w:rsidR="00266432">
          <w:rPr>
            <w:webHidden/>
          </w:rPr>
          <w:fldChar w:fldCharType="end"/>
        </w:r>
      </w:hyperlink>
    </w:p>
    <w:p w:rsidR="00266432" w:rsidRDefault="00F64433">
      <w:pPr>
        <w:pStyle w:val="TM2"/>
        <w:rPr>
          <w:b w:val="0"/>
          <w:lang w:eastAsia="fr-FR"/>
        </w:rPr>
      </w:pPr>
      <w:hyperlink w:anchor="_Toc198878174" w:history="1">
        <w:r w:rsidR="00266432" w:rsidRPr="003D2167">
          <w:rPr>
            <w:rStyle w:val="Lienhypertexte"/>
          </w:rPr>
          <w:t>2.7</w:t>
        </w:r>
        <w:r w:rsidR="00266432">
          <w:rPr>
            <w:b w:val="0"/>
            <w:lang w:eastAsia="fr-FR"/>
          </w:rPr>
          <w:tab/>
        </w:r>
        <w:r w:rsidR="00266432" w:rsidRPr="003D2167">
          <w:rPr>
            <w:rStyle w:val="Lienhypertexte"/>
          </w:rPr>
          <w:t>Travaux de réhabilitation et de finition</w:t>
        </w:r>
        <w:r w:rsidR="00266432">
          <w:rPr>
            <w:webHidden/>
          </w:rPr>
          <w:tab/>
        </w:r>
        <w:r w:rsidR="00266432">
          <w:rPr>
            <w:webHidden/>
          </w:rPr>
          <w:fldChar w:fldCharType="begin"/>
        </w:r>
        <w:r w:rsidR="00266432">
          <w:rPr>
            <w:webHidden/>
          </w:rPr>
          <w:instrText xml:space="preserve"> PAGEREF _Toc198878174 \h </w:instrText>
        </w:r>
        <w:r w:rsidR="00266432">
          <w:rPr>
            <w:webHidden/>
          </w:rPr>
        </w:r>
        <w:r w:rsidR="00266432">
          <w:rPr>
            <w:webHidden/>
          </w:rPr>
          <w:fldChar w:fldCharType="separate"/>
        </w:r>
        <w:r w:rsidR="00266432">
          <w:rPr>
            <w:webHidden/>
          </w:rPr>
          <w:t>3</w:t>
        </w:r>
        <w:r w:rsidR="00266432">
          <w:rPr>
            <w:webHidden/>
          </w:rPr>
          <w:fldChar w:fldCharType="end"/>
        </w:r>
      </w:hyperlink>
    </w:p>
    <w:p w:rsidR="00266432" w:rsidRDefault="00F64433">
      <w:pPr>
        <w:pStyle w:val="TM1"/>
        <w:tabs>
          <w:tab w:val="left" w:pos="480"/>
          <w:tab w:val="right" w:leader="dot" w:pos="13881"/>
        </w:tabs>
        <w:rPr>
          <w:noProof/>
          <w:lang w:eastAsia="fr-FR"/>
        </w:rPr>
      </w:pPr>
      <w:hyperlink w:anchor="_Toc198878175" w:history="1">
        <w:r w:rsidR="00266432" w:rsidRPr="003D2167">
          <w:rPr>
            <w:rStyle w:val="Lienhypertexte"/>
            <w:rFonts w:ascii="Times New Roman" w:hAnsi="Times New Roman"/>
            <w:noProof/>
          </w:rPr>
          <w:t>3</w:t>
        </w:r>
        <w:r w:rsidR="00266432">
          <w:rPr>
            <w:noProof/>
            <w:lang w:eastAsia="fr-FR"/>
          </w:rPr>
          <w:tab/>
        </w:r>
        <w:r w:rsidR="00266432" w:rsidRPr="003D2167">
          <w:rPr>
            <w:rStyle w:val="Lienhypertexte"/>
            <w:noProof/>
          </w:rPr>
          <w:t>Généralités</w:t>
        </w:r>
        <w:r w:rsidR="00266432">
          <w:rPr>
            <w:noProof/>
            <w:webHidden/>
          </w:rPr>
          <w:tab/>
        </w:r>
        <w:r w:rsidR="00266432">
          <w:rPr>
            <w:noProof/>
            <w:webHidden/>
          </w:rPr>
          <w:fldChar w:fldCharType="begin"/>
        </w:r>
        <w:r w:rsidR="00266432">
          <w:rPr>
            <w:noProof/>
            <w:webHidden/>
          </w:rPr>
          <w:instrText xml:space="preserve"> PAGEREF _Toc198878175 \h </w:instrText>
        </w:r>
        <w:r w:rsidR="00266432">
          <w:rPr>
            <w:noProof/>
            <w:webHidden/>
          </w:rPr>
        </w:r>
        <w:r w:rsidR="00266432">
          <w:rPr>
            <w:noProof/>
            <w:webHidden/>
          </w:rPr>
          <w:fldChar w:fldCharType="separate"/>
        </w:r>
        <w:r w:rsidR="00266432">
          <w:rPr>
            <w:noProof/>
            <w:webHidden/>
          </w:rPr>
          <w:t>4</w:t>
        </w:r>
        <w:r w:rsidR="00266432">
          <w:rPr>
            <w:noProof/>
            <w:webHidden/>
          </w:rPr>
          <w:fldChar w:fldCharType="end"/>
        </w:r>
      </w:hyperlink>
    </w:p>
    <w:p w:rsidR="00266432" w:rsidRDefault="00F64433">
      <w:pPr>
        <w:pStyle w:val="TM2"/>
        <w:rPr>
          <w:b w:val="0"/>
          <w:lang w:eastAsia="fr-FR"/>
        </w:rPr>
      </w:pPr>
      <w:hyperlink w:anchor="_Toc198878176" w:history="1">
        <w:r w:rsidR="00266432" w:rsidRPr="003D2167">
          <w:rPr>
            <w:rStyle w:val="Lienhypertexte"/>
          </w:rPr>
          <w:t>3.1</w:t>
        </w:r>
        <w:r w:rsidR="00266432">
          <w:rPr>
            <w:b w:val="0"/>
            <w:lang w:eastAsia="fr-FR"/>
          </w:rPr>
          <w:tab/>
        </w:r>
        <w:r w:rsidR="00266432" w:rsidRPr="003D2167">
          <w:rPr>
            <w:rStyle w:val="Lienhypertexte"/>
          </w:rPr>
          <w:t>Réglementation – Normes</w:t>
        </w:r>
        <w:r w:rsidR="00266432">
          <w:rPr>
            <w:webHidden/>
          </w:rPr>
          <w:tab/>
        </w:r>
        <w:r w:rsidR="00266432">
          <w:rPr>
            <w:webHidden/>
          </w:rPr>
          <w:fldChar w:fldCharType="begin"/>
        </w:r>
        <w:r w:rsidR="00266432">
          <w:rPr>
            <w:webHidden/>
          </w:rPr>
          <w:instrText xml:space="preserve"> PAGEREF _Toc198878176 \h </w:instrText>
        </w:r>
        <w:r w:rsidR="00266432">
          <w:rPr>
            <w:webHidden/>
          </w:rPr>
        </w:r>
        <w:r w:rsidR="00266432">
          <w:rPr>
            <w:webHidden/>
          </w:rPr>
          <w:fldChar w:fldCharType="separate"/>
        </w:r>
        <w:r w:rsidR="00266432">
          <w:rPr>
            <w:webHidden/>
          </w:rPr>
          <w:t>4</w:t>
        </w:r>
        <w:r w:rsidR="00266432">
          <w:rPr>
            <w:webHidden/>
          </w:rPr>
          <w:fldChar w:fldCharType="end"/>
        </w:r>
      </w:hyperlink>
    </w:p>
    <w:p w:rsidR="00266432" w:rsidRDefault="00F64433">
      <w:pPr>
        <w:pStyle w:val="TM2"/>
        <w:rPr>
          <w:b w:val="0"/>
          <w:lang w:eastAsia="fr-FR"/>
        </w:rPr>
      </w:pPr>
      <w:hyperlink w:anchor="_Toc198878177" w:history="1">
        <w:r w:rsidR="00266432" w:rsidRPr="003D2167">
          <w:rPr>
            <w:rStyle w:val="Lienhypertexte"/>
          </w:rPr>
          <w:t>3.2</w:t>
        </w:r>
        <w:r w:rsidR="00266432">
          <w:rPr>
            <w:b w:val="0"/>
            <w:lang w:eastAsia="fr-FR"/>
          </w:rPr>
          <w:tab/>
        </w:r>
        <w:r w:rsidR="00266432" w:rsidRPr="003D2167">
          <w:rPr>
            <w:rStyle w:val="Lienhypertexte"/>
          </w:rPr>
          <w:t>Documents d'études</w:t>
        </w:r>
        <w:r w:rsidR="00266432">
          <w:rPr>
            <w:webHidden/>
          </w:rPr>
          <w:tab/>
        </w:r>
        <w:r w:rsidR="00266432">
          <w:rPr>
            <w:webHidden/>
          </w:rPr>
          <w:fldChar w:fldCharType="begin"/>
        </w:r>
        <w:r w:rsidR="00266432">
          <w:rPr>
            <w:webHidden/>
          </w:rPr>
          <w:instrText xml:space="preserve"> PAGEREF _Toc198878177 \h </w:instrText>
        </w:r>
        <w:r w:rsidR="00266432">
          <w:rPr>
            <w:webHidden/>
          </w:rPr>
        </w:r>
        <w:r w:rsidR="00266432">
          <w:rPr>
            <w:webHidden/>
          </w:rPr>
          <w:fldChar w:fldCharType="separate"/>
        </w:r>
        <w:r w:rsidR="00266432">
          <w:rPr>
            <w:webHidden/>
          </w:rPr>
          <w:t>4</w:t>
        </w:r>
        <w:r w:rsidR="00266432">
          <w:rPr>
            <w:webHidden/>
          </w:rPr>
          <w:fldChar w:fldCharType="end"/>
        </w:r>
      </w:hyperlink>
    </w:p>
    <w:p w:rsidR="00266432" w:rsidRDefault="00F64433">
      <w:pPr>
        <w:pStyle w:val="TM2"/>
        <w:rPr>
          <w:b w:val="0"/>
          <w:lang w:eastAsia="fr-FR"/>
        </w:rPr>
      </w:pPr>
      <w:hyperlink w:anchor="_Toc198878178" w:history="1">
        <w:r w:rsidR="00266432" w:rsidRPr="003D2167">
          <w:rPr>
            <w:rStyle w:val="Lienhypertexte"/>
          </w:rPr>
          <w:t>3.3</w:t>
        </w:r>
        <w:r w:rsidR="00266432">
          <w:rPr>
            <w:b w:val="0"/>
            <w:lang w:eastAsia="fr-FR"/>
          </w:rPr>
          <w:tab/>
        </w:r>
        <w:r w:rsidR="00266432" w:rsidRPr="003D2167">
          <w:rPr>
            <w:rStyle w:val="Lienhypertexte"/>
          </w:rPr>
          <w:t>NATURE DES MATERIELS.</w:t>
        </w:r>
        <w:r w:rsidR="00266432">
          <w:rPr>
            <w:webHidden/>
          </w:rPr>
          <w:tab/>
        </w:r>
        <w:r w:rsidR="00266432">
          <w:rPr>
            <w:webHidden/>
          </w:rPr>
          <w:fldChar w:fldCharType="begin"/>
        </w:r>
        <w:r w:rsidR="00266432">
          <w:rPr>
            <w:webHidden/>
          </w:rPr>
          <w:instrText xml:space="preserve"> PAGEREF _Toc198878178 \h </w:instrText>
        </w:r>
        <w:r w:rsidR="00266432">
          <w:rPr>
            <w:webHidden/>
          </w:rPr>
        </w:r>
        <w:r w:rsidR="00266432">
          <w:rPr>
            <w:webHidden/>
          </w:rPr>
          <w:fldChar w:fldCharType="separate"/>
        </w:r>
        <w:r w:rsidR="00266432">
          <w:rPr>
            <w:webHidden/>
          </w:rPr>
          <w:t>4</w:t>
        </w:r>
        <w:r w:rsidR="00266432">
          <w:rPr>
            <w:webHidden/>
          </w:rPr>
          <w:fldChar w:fldCharType="end"/>
        </w:r>
      </w:hyperlink>
    </w:p>
    <w:p w:rsidR="00266432" w:rsidRDefault="00F64433">
      <w:pPr>
        <w:pStyle w:val="TM2"/>
        <w:rPr>
          <w:b w:val="0"/>
          <w:lang w:eastAsia="fr-FR"/>
        </w:rPr>
      </w:pPr>
      <w:hyperlink w:anchor="_Toc198878179" w:history="1">
        <w:r w:rsidR="00266432" w:rsidRPr="003D2167">
          <w:rPr>
            <w:rStyle w:val="Lienhypertexte"/>
          </w:rPr>
          <w:t>3.4</w:t>
        </w:r>
        <w:r w:rsidR="00266432">
          <w:rPr>
            <w:b w:val="0"/>
            <w:lang w:eastAsia="fr-FR"/>
          </w:rPr>
          <w:tab/>
        </w:r>
        <w:r w:rsidR="00266432" w:rsidRPr="003D2167">
          <w:rPr>
            <w:rStyle w:val="Lienhypertexte"/>
          </w:rPr>
          <w:t>Renseignements et documents à fournir</w:t>
        </w:r>
        <w:r w:rsidR="00266432">
          <w:rPr>
            <w:webHidden/>
          </w:rPr>
          <w:tab/>
        </w:r>
        <w:r w:rsidR="00266432">
          <w:rPr>
            <w:webHidden/>
          </w:rPr>
          <w:fldChar w:fldCharType="begin"/>
        </w:r>
        <w:r w:rsidR="00266432">
          <w:rPr>
            <w:webHidden/>
          </w:rPr>
          <w:instrText xml:space="preserve"> PAGEREF _Toc198878179 \h </w:instrText>
        </w:r>
        <w:r w:rsidR="00266432">
          <w:rPr>
            <w:webHidden/>
          </w:rPr>
        </w:r>
        <w:r w:rsidR="00266432">
          <w:rPr>
            <w:webHidden/>
          </w:rPr>
          <w:fldChar w:fldCharType="separate"/>
        </w:r>
        <w:r w:rsidR="00266432">
          <w:rPr>
            <w:webHidden/>
          </w:rPr>
          <w:t>4</w:t>
        </w:r>
        <w:r w:rsidR="00266432">
          <w:rPr>
            <w:webHidden/>
          </w:rPr>
          <w:fldChar w:fldCharType="end"/>
        </w:r>
      </w:hyperlink>
    </w:p>
    <w:p w:rsidR="00266432" w:rsidRDefault="00F64433">
      <w:pPr>
        <w:pStyle w:val="TM2"/>
        <w:rPr>
          <w:b w:val="0"/>
          <w:lang w:eastAsia="fr-FR"/>
        </w:rPr>
      </w:pPr>
      <w:hyperlink w:anchor="_Toc198878180" w:history="1">
        <w:r w:rsidR="00266432" w:rsidRPr="003D2167">
          <w:rPr>
            <w:rStyle w:val="Lienhypertexte"/>
          </w:rPr>
          <w:t>3.5</w:t>
        </w:r>
        <w:r w:rsidR="00266432">
          <w:rPr>
            <w:b w:val="0"/>
            <w:lang w:eastAsia="fr-FR"/>
          </w:rPr>
          <w:tab/>
        </w:r>
        <w:r w:rsidR="00266432" w:rsidRPr="003D2167">
          <w:rPr>
            <w:rStyle w:val="Lienhypertexte"/>
          </w:rPr>
          <w:t>Mise en route et essais</w:t>
        </w:r>
        <w:r w:rsidR="00266432">
          <w:rPr>
            <w:webHidden/>
          </w:rPr>
          <w:tab/>
        </w:r>
        <w:r w:rsidR="00266432">
          <w:rPr>
            <w:webHidden/>
          </w:rPr>
          <w:fldChar w:fldCharType="begin"/>
        </w:r>
        <w:r w:rsidR="00266432">
          <w:rPr>
            <w:webHidden/>
          </w:rPr>
          <w:instrText xml:space="preserve"> PAGEREF _Toc198878180 \h </w:instrText>
        </w:r>
        <w:r w:rsidR="00266432">
          <w:rPr>
            <w:webHidden/>
          </w:rPr>
        </w:r>
        <w:r w:rsidR="00266432">
          <w:rPr>
            <w:webHidden/>
          </w:rPr>
          <w:fldChar w:fldCharType="separate"/>
        </w:r>
        <w:r w:rsidR="00266432">
          <w:rPr>
            <w:webHidden/>
          </w:rPr>
          <w:t>5</w:t>
        </w:r>
        <w:r w:rsidR="00266432">
          <w:rPr>
            <w:webHidden/>
          </w:rPr>
          <w:fldChar w:fldCharType="end"/>
        </w:r>
      </w:hyperlink>
    </w:p>
    <w:p w:rsidR="00266432" w:rsidRDefault="00F64433">
      <w:pPr>
        <w:pStyle w:val="TM2"/>
        <w:rPr>
          <w:b w:val="0"/>
          <w:lang w:eastAsia="fr-FR"/>
        </w:rPr>
      </w:pPr>
      <w:hyperlink w:anchor="_Toc198878181" w:history="1">
        <w:r w:rsidR="00266432" w:rsidRPr="003D2167">
          <w:rPr>
            <w:rStyle w:val="Lienhypertexte"/>
          </w:rPr>
          <w:t>3.6</w:t>
        </w:r>
        <w:r w:rsidR="00266432">
          <w:rPr>
            <w:b w:val="0"/>
            <w:lang w:eastAsia="fr-FR"/>
          </w:rPr>
          <w:tab/>
        </w:r>
        <w:r w:rsidR="00266432" w:rsidRPr="003D2167">
          <w:rPr>
            <w:rStyle w:val="Lienhypertexte"/>
          </w:rPr>
          <w:t>LIMITES DE PRESTATIONS</w:t>
        </w:r>
        <w:r w:rsidR="00266432">
          <w:rPr>
            <w:webHidden/>
          </w:rPr>
          <w:tab/>
        </w:r>
        <w:r w:rsidR="00266432">
          <w:rPr>
            <w:webHidden/>
          </w:rPr>
          <w:fldChar w:fldCharType="begin"/>
        </w:r>
        <w:r w:rsidR="00266432">
          <w:rPr>
            <w:webHidden/>
          </w:rPr>
          <w:instrText xml:space="preserve"> PAGEREF _Toc198878181 \h </w:instrText>
        </w:r>
        <w:r w:rsidR="00266432">
          <w:rPr>
            <w:webHidden/>
          </w:rPr>
        </w:r>
        <w:r w:rsidR="00266432">
          <w:rPr>
            <w:webHidden/>
          </w:rPr>
          <w:fldChar w:fldCharType="separate"/>
        </w:r>
        <w:r w:rsidR="00266432">
          <w:rPr>
            <w:webHidden/>
          </w:rPr>
          <w:t>5</w:t>
        </w:r>
        <w:r w:rsidR="00266432">
          <w:rPr>
            <w:webHidden/>
          </w:rPr>
          <w:fldChar w:fldCharType="end"/>
        </w:r>
      </w:hyperlink>
    </w:p>
    <w:p w:rsidR="00266432" w:rsidRDefault="00F64433">
      <w:pPr>
        <w:pStyle w:val="TM1"/>
        <w:tabs>
          <w:tab w:val="left" w:pos="480"/>
          <w:tab w:val="right" w:leader="dot" w:pos="13881"/>
        </w:tabs>
        <w:rPr>
          <w:noProof/>
          <w:lang w:eastAsia="fr-FR"/>
        </w:rPr>
      </w:pPr>
      <w:hyperlink w:anchor="_Toc198878182" w:history="1">
        <w:r w:rsidR="00266432" w:rsidRPr="003D2167">
          <w:rPr>
            <w:rStyle w:val="Lienhypertexte"/>
            <w:noProof/>
          </w:rPr>
          <w:t>4</w:t>
        </w:r>
        <w:r w:rsidR="00266432">
          <w:rPr>
            <w:noProof/>
            <w:lang w:eastAsia="fr-FR"/>
          </w:rPr>
          <w:tab/>
        </w:r>
        <w:r w:rsidR="00266432" w:rsidRPr="003D2167">
          <w:rPr>
            <w:rStyle w:val="Lienhypertexte"/>
            <w:noProof/>
          </w:rPr>
          <w:t>PRESCRIPTIONS GENERALES</w:t>
        </w:r>
        <w:r w:rsidR="00266432">
          <w:rPr>
            <w:noProof/>
            <w:webHidden/>
          </w:rPr>
          <w:tab/>
        </w:r>
        <w:r w:rsidR="00266432">
          <w:rPr>
            <w:noProof/>
            <w:webHidden/>
          </w:rPr>
          <w:fldChar w:fldCharType="begin"/>
        </w:r>
        <w:r w:rsidR="00266432">
          <w:rPr>
            <w:noProof/>
            <w:webHidden/>
          </w:rPr>
          <w:instrText xml:space="preserve"> PAGEREF _Toc198878182 \h </w:instrText>
        </w:r>
        <w:r w:rsidR="00266432">
          <w:rPr>
            <w:noProof/>
            <w:webHidden/>
          </w:rPr>
        </w:r>
        <w:r w:rsidR="00266432">
          <w:rPr>
            <w:noProof/>
            <w:webHidden/>
          </w:rPr>
          <w:fldChar w:fldCharType="separate"/>
        </w:r>
        <w:r w:rsidR="00266432">
          <w:rPr>
            <w:noProof/>
            <w:webHidden/>
          </w:rPr>
          <w:t>6</w:t>
        </w:r>
        <w:r w:rsidR="00266432">
          <w:rPr>
            <w:noProof/>
            <w:webHidden/>
          </w:rPr>
          <w:fldChar w:fldCharType="end"/>
        </w:r>
      </w:hyperlink>
    </w:p>
    <w:p w:rsidR="00266432" w:rsidRDefault="00F64433">
      <w:pPr>
        <w:pStyle w:val="TM2"/>
        <w:rPr>
          <w:b w:val="0"/>
          <w:lang w:eastAsia="fr-FR"/>
        </w:rPr>
      </w:pPr>
      <w:hyperlink w:anchor="_Toc198878183" w:history="1">
        <w:r w:rsidR="00266432" w:rsidRPr="003D2167">
          <w:rPr>
            <w:rStyle w:val="Lienhypertexte"/>
          </w:rPr>
          <w:t>4.1</w:t>
        </w:r>
        <w:r w:rsidR="00266432">
          <w:rPr>
            <w:b w:val="0"/>
            <w:lang w:eastAsia="fr-FR"/>
          </w:rPr>
          <w:tab/>
        </w:r>
        <w:r w:rsidR="00266432" w:rsidRPr="003D2167">
          <w:rPr>
            <w:rStyle w:val="Lienhypertexte"/>
          </w:rPr>
          <w:t>Contexte</w:t>
        </w:r>
        <w:r w:rsidR="00266432">
          <w:rPr>
            <w:webHidden/>
          </w:rPr>
          <w:tab/>
        </w:r>
        <w:r w:rsidR="00266432">
          <w:rPr>
            <w:webHidden/>
          </w:rPr>
          <w:fldChar w:fldCharType="begin"/>
        </w:r>
        <w:r w:rsidR="00266432">
          <w:rPr>
            <w:webHidden/>
          </w:rPr>
          <w:instrText xml:space="preserve"> PAGEREF _Toc198878183 \h </w:instrText>
        </w:r>
        <w:r w:rsidR="00266432">
          <w:rPr>
            <w:webHidden/>
          </w:rPr>
        </w:r>
        <w:r w:rsidR="00266432">
          <w:rPr>
            <w:webHidden/>
          </w:rPr>
          <w:fldChar w:fldCharType="separate"/>
        </w:r>
        <w:r w:rsidR="00266432">
          <w:rPr>
            <w:webHidden/>
          </w:rPr>
          <w:t>6</w:t>
        </w:r>
        <w:r w:rsidR="00266432">
          <w:rPr>
            <w:webHidden/>
          </w:rPr>
          <w:fldChar w:fldCharType="end"/>
        </w:r>
      </w:hyperlink>
    </w:p>
    <w:p w:rsidR="00266432" w:rsidRDefault="00F64433">
      <w:pPr>
        <w:pStyle w:val="TM2"/>
        <w:rPr>
          <w:b w:val="0"/>
          <w:lang w:eastAsia="fr-FR"/>
        </w:rPr>
      </w:pPr>
      <w:hyperlink w:anchor="_Toc198878184" w:history="1">
        <w:r w:rsidR="00266432" w:rsidRPr="003D2167">
          <w:rPr>
            <w:rStyle w:val="Lienhypertexte"/>
          </w:rPr>
          <w:t>4.2</w:t>
        </w:r>
        <w:r w:rsidR="00266432">
          <w:rPr>
            <w:b w:val="0"/>
            <w:lang w:eastAsia="fr-FR"/>
          </w:rPr>
          <w:tab/>
        </w:r>
        <w:r w:rsidR="00266432" w:rsidRPr="003D2167">
          <w:rPr>
            <w:rStyle w:val="Lienhypertexte"/>
          </w:rPr>
          <w:t>Hypothèses de dimensionnement</w:t>
        </w:r>
        <w:r w:rsidR="00266432">
          <w:rPr>
            <w:webHidden/>
          </w:rPr>
          <w:tab/>
        </w:r>
        <w:r w:rsidR="00266432">
          <w:rPr>
            <w:webHidden/>
          </w:rPr>
          <w:fldChar w:fldCharType="begin"/>
        </w:r>
        <w:r w:rsidR="00266432">
          <w:rPr>
            <w:webHidden/>
          </w:rPr>
          <w:instrText xml:space="preserve"> PAGEREF _Toc198878184 \h </w:instrText>
        </w:r>
        <w:r w:rsidR="00266432">
          <w:rPr>
            <w:webHidden/>
          </w:rPr>
        </w:r>
        <w:r w:rsidR="00266432">
          <w:rPr>
            <w:webHidden/>
          </w:rPr>
          <w:fldChar w:fldCharType="separate"/>
        </w:r>
        <w:r w:rsidR="00266432">
          <w:rPr>
            <w:webHidden/>
          </w:rPr>
          <w:t>6</w:t>
        </w:r>
        <w:r w:rsidR="00266432">
          <w:rPr>
            <w:webHidden/>
          </w:rPr>
          <w:fldChar w:fldCharType="end"/>
        </w:r>
      </w:hyperlink>
    </w:p>
    <w:p w:rsidR="00266432" w:rsidRDefault="00F64433">
      <w:pPr>
        <w:pStyle w:val="TM2"/>
        <w:rPr>
          <w:b w:val="0"/>
          <w:lang w:eastAsia="fr-FR"/>
        </w:rPr>
      </w:pPr>
      <w:hyperlink w:anchor="_Toc198878185" w:history="1">
        <w:r w:rsidR="00266432" w:rsidRPr="003D2167">
          <w:rPr>
            <w:rStyle w:val="Lienhypertexte"/>
          </w:rPr>
          <w:t>4.3</w:t>
        </w:r>
        <w:r w:rsidR="00266432">
          <w:rPr>
            <w:b w:val="0"/>
            <w:lang w:eastAsia="fr-FR"/>
          </w:rPr>
          <w:tab/>
        </w:r>
        <w:r w:rsidR="00266432" w:rsidRPr="003D2167">
          <w:rPr>
            <w:rStyle w:val="Lienhypertexte"/>
          </w:rPr>
          <w:t>PRESCRIPTIONS TECHNIQUES PARTICULIERES</w:t>
        </w:r>
        <w:r w:rsidR="00266432">
          <w:rPr>
            <w:webHidden/>
          </w:rPr>
          <w:tab/>
        </w:r>
        <w:r w:rsidR="00266432">
          <w:rPr>
            <w:webHidden/>
          </w:rPr>
          <w:fldChar w:fldCharType="begin"/>
        </w:r>
        <w:r w:rsidR="00266432">
          <w:rPr>
            <w:webHidden/>
          </w:rPr>
          <w:instrText xml:space="preserve"> PAGEREF _Toc198878185 \h </w:instrText>
        </w:r>
        <w:r w:rsidR="00266432">
          <w:rPr>
            <w:webHidden/>
          </w:rPr>
        </w:r>
        <w:r w:rsidR="00266432">
          <w:rPr>
            <w:webHidden/>
          </w:rPr>
          <w:fldChar w:fldCharType="separate"/>
        </w:r>
        <w:r w:rsidR="00266432">
          <w:rPr>
            <w:webHidden/>
          </w:rPr>
          <w:t>7</w:t>
        </w:r>
        <w:r w:rsidR="00266432">
          <w:rPr>
            <w:webHidden/>
          </w:rPr>
          <w:fldChar w:fldCharType="end"/>
        </w:r>
      </w:hyperlink>
    </w:p>
    <w:p w:rsidR="00266432" w:rsidRDefault="00F64433">
      <w:pPr>
        <w:pStyle w:val="TM2"/>
        <w:rPr>
          <w:b w:val="0"/>
          <w:lang w:eastAsia="fr-FR"/>
        </w:rPr>
      </w:pPr>
      <w:hyperlink w:anchor="_Toc198878186" w:history="1">
        <w:r w:rsidR="00266432" w:rsidRPr="003D2167">
          <w:rPr>
            <w:rStyle w:val="Lienhypertexte"/>
          </w:rPr>
          <w:t>4.4</w:t>
        </w:r>
        <w:r w:rsidR="00266432">
          <w:rPr>
            <w:b w:val="0"/>
            <w:lang w:eastAsia="fr-FR"/>
          </w:rPr>
          <w:tab/>
        </w:r>
        <w:r w:rsidR="00266432" w:rsidRPr="003D2167">
          <w:rPr>
            <w:rStyle w:val="Lienhypertexte"/>
          </w:rPr>
          <w:t>Production d’eau glacée/ Eau chaude</w:t>
        </w:r>
        <w:r w:rsidR="00266432">
          <w:rPr>
            <w:webHidden/>
          </w:rPr>
          <w:tab/>
        </w:r>
        <w:r w:rsidR="00266432">
          <w:rPr>
            <w:webHidden/>
          </w:rPr>
          <w:fldChar w:fldCharType="begin"/>
        </w:r>
        <w:r w:rsidR="00266432">
          <w:rPr>
            <w:webHidden/>
          </w:rPr>
          <w:instrText xml:space="preserve"> PAGEREF _Toc198878186 \h </w:instrText>
        </w:r>
        <w:r w:rsidR="00266432">
          <w:rPr>
            <w:webHidden/>
          </w:rPr>
        </w:r>
        <w:r w:rsidR="00266432">
          <w:rPr>
            <w:webHidden/>
          </w:rPr>
          <w:fldChar w:fldCharType="separate"/>
        </w:r>
        <w:r w:rsidR="00266432">
          <w:rPr>
            <w:webHidden/>
          </w:rPr>
          <w:t>7</w:t>
        </w:r>
        <w:r w:rsidR="00266432">
          <w:rPr>
            <w:webHidden/>
          </w:rPr>
          <w:fldChar w:fldCharType="end"/>
        </w:r>
      </w:hyperlink>
    </w:p>
    <w:p w:rsidR="00266432" w:rsidRDefault="00F64433">
      <w:pPr>
        <w:pStyle w:val="TM2"/>
        <w:rPr>
          <w:b w:val="0"/>
          <w:lang w:eastAsia="fr-FR"/>
        </w:rPr>
      </w:pPr>
      <w:hyperlink w:anchor="_Toc198878187" w:history="1">
        <w:r w:rsidR="00266432" w:rsidRPr="003D2167">
          <w:rPr>
            <w:rStyle w:val="Lienhypertexte"/>
          </w:rPr>
          <w:t>4.5</w:t>
        </w:r>
        <w:r w:rsidR="00266432">
          <w:rPr>
            <w:b w:val="0"/>
            <w:lang w:eastAsia="fr-FR"/>
          </w:rPr>
          <w:tab/>
        </w:r>
        <w:r w:rsidR="00266432" w:rsidRPr="003D2167">
          <w:rPr>
            <w:rStyle w:val="Lienhypertexte"/>
          </w:rPr>
          <w:t>Réseau d’eau glacée</w:t>
        </w:r>
        <w:r w:rsidR="00266432">
          <w:rPr>
            <w:webHidden/>
          </w:rPr>
          <w:tab/>
        </w:r>
        <w:r w:rsidR="00266432">
          <w:rPr>
            <w:webHidden/>
          </w:rPr>
          <w:fldChar w:fldCharType="begin"/>
        </w:r>
        <w:r w:rsidR="00266432">
          <w:rPr>
            <w:webHidden/>
          </w:rPr>
          <w:instrText xml:space="preserve"> PAGEREF _Toc198878187 \h </w:instrText>
        </w:r>
        <w:r w:rsidR="00266432">
          <w:rPr>
            <w:webHidden/>
          </w:rPr>
        </w:r>
        <w:r w:rsidR="00266432">
          <w:rPr>
            <w:webHidden/>
          </w:rPr>
          <w:fldChar w:fldCharType="separate"/>
        </w:r>
        <w:r w:rsidR="00266432">
          <w:rPr>
            <w:webHidden/>
          </w:rPr>
          <w:t>8</w:t>
        </w:r>
        <w:r w:rsidR="00266432">
          <w:rPr>
            <w:webHidden/>
          </w:rPr>
          <w:fldChar w:fldCharType="end"/>
        </w:r>
      </w:hyperlink>
    </w:p>
    <w:p w:rsidR="00266432" w:rsidRDefault="00F64433">
      <w:pPr>
        <w:pStyle w:val="TM2"/>
        <w:rPr>
          <w:b w:val="0"/>
          <w:lang w:eastAsia="fr-FR"/>
        </w:rPr>
      </w:pPr>
      <w:hyperlink w:anchor="_Toc198878188" w:history="1">
        <w:r w:rsidR="00266432" w:rsidRPr="003D2167">
          <w:rPr>
            <w:rStyle w:val="Lienhypertexte"/>
          </w:rPr>
          <w:t>4.6</w:t>
        </w:r>
        <w:r w:rsidR="00266432">
          <w:rPr>
            <w:b w:val="0"/>
            <w:lang w:eastAsia="fr-FR"/>
          </w:rPr>
          <w:tab/>
        </w:r>
        <w:r w:rsidR="00266432" w:rsidRPr="003D2167">
          <w:rPr>
            <w:rStyle w:val="Lienhypertexte"/>
          </w:rPr>
          <w:t>Remplacement des terminaux</w:t>
        </w:r>
        <w:r w:rsidR="00266432">
          <w:rPr>
            <w:webHidden/>
          </w:rPr>
          <w:tab/>
        </w:r>
        <w:r w:rsidR="00266432">
          <w:rPr>
            <w:webHidden/>
          </w:rPr>
          <w:fldChar w:fldCharType="begin"/>
        </w:r>
        <w:r w:rsidR="00266432">
          <w:rPr>
            <w:webHidden/>
          </w:rPr>
          <w:instrText xml:space="preserve"> PAGEREF _Toc198878188 \h </w:instrText>
        </w:r>
        <w:r w:rsidR="00266432">
          <w:rPr>
            <w:webHidden/>
          </w:rPr>
        </w:r>
        <w:r w:rsidR="00266432">
          <w:rPr>
            <w:webHidden/>
          </w:rPr>
          <w:fldChar w:fldCharType="separate"/>
        </w:r>
        <w:r w:rsidR="00266432">
          <w:rPr>
            <w:webHidden/>
          </w:rPr>
          <w:t>8</w:t>
        </w:r>
        <w:r w:rsidR="00266432">
          <w:rPr>
            <w:webHidden/>
          </w:rPr>
          <w:fldChar w:fldCharType="end"/>
        </w:r>
      </w:hyperlink>
    </w:p>
    <w:p w:rsidR="00266432" w:rsidRDefault="00F64433">
      <w:pPr>
        <w:pStyle w:val="TM2"/>
        <w:rPr>
          <w:b w:val="0"/>
          <w:lang w:eastAsia="fr-FR"/>
        </w:rPr>
      </w:pPr>
      <w:hyperlink w:anchor="_Toc198878189" w:history="1">
        <w:r w:rsidR="00266432" w:rsidRPr="003D2167">
          <w:rPr>
            <w:rStyle w:val="Lienhypertexte"/>
          </w:rPr>
          <w:t>4.7</w:t>
        </w:r>
        <w:r w:rsidR="00266432">
          <w:rPr>
            <w:b w:val="0"/>
            <w:lang w:eastAsia="fr-FR"/>
          </w:rPr>
          <w:tab/>
        </w:r>
        <w:r w:rsidR="00266432" w:rsidRPr="003D2167">
          <w:rPr>
            <w:rStyle w:val="Lienhypertexte"/>
          </w:rPr>
          <w:t>Pompes de circulation</w:t>
        </w:r>
        <w:r w:rsidR="00266432">
          <w:rPr>
            <w:webHidden/>
          </w:rPr>
          <w:tab/>
        </w:r>
        <w:r w:rsidR="00266432">
          <w:rPr>
            <w:webHidden/>
          </w:rPr>
          <w:fldChar w:fldCharType="begin"/>
        </w:r>
        <w:r w:rsidR="00266432">
          <w:rPr>
            <w:webHidden/>
          </w:rPr>
          <w:instrText xml:space="preserve"> PAGEREF _Toc198878189 \h </w:instrText>
        </w:r>
        <w:r w:rsidR="00266432">
          <w:rPr>
            <w:webHidden/>
          </w:rPr>
        </w:r>
        <w:r w:rsidR="00266432">
          <w:rPr>
            <w:webHidden/>
          </w:rPr>
          <w:fldChar w:fldCharType="separate"/>
        </w:r>
        <w:r w:rsidR="00266432">
          <w:rPr>
            <w:webHidden/>
          </w:rPr>
          <w:t>8</w:t>
        </w:r>
        <w:r w:rsidR="00266432">
          <w:rPr>
            <w:webHidden/>
          </w:rPr>
          <w:fldChar w:fldCharType="end"/>
        </w:r>
      </w:hyperlink>
    </w:p>
    <w:p w:rsidR="00266432" w:rsidRDefault="00F64433">
      <w:pPr>
        <w:pStyle w:val="TM2"/>
        <w:rPr>
          <w:b w:val="0"/>
          <w:lang w:eastAsia="fr-FR"/>
        </w:rPr>
      </w:pPr>
      <w:hyperlink w:anchor="_Toc198878190" w:history="1">
        <w:r w:rsidR="00266432" w:rsidRPr="003D2167">
          <w:rPr>
            <w:rStyle w:val="Lienhypertexte"/>
          </w:rPr>
          <w:t>4.8</w:t>
        </w:r>
        <w:r w:rsidR="00266432">
          <w:rPr>
            <w:b w:val="0"/>
            <w:lang w:eastAsia="fr-FR"/>
          </w:rPr>
          <w:tab/>
        </w:r>
        <w:r w:rsidR="00266432" w:rsidRPr="003D2167">
          <w:rPr>
            <w:rStyle w:val="Lienhypertexte"/>
          </w:rPr>
          <w:t>Unités intérieures type ventilo-convecteur</w:t>
        </w:r>
        <w:r w:rsidR="00266432">
          <w:rPr>
            <w:webHidden/>
          </w:rPr>
          <w:tab/>
        </w:r>
        <w:r w:rsidR="00266432">
          <w:rPr>
            <w:webHidden/>
          </w:rPr>
          <w:fldChar w:fldCharType="begin"/>
        </w:r>
        <w:r w:rsidR="00266432">
          <w:rPr>
            <w:webHidden/>
          </w:rPr>
          <w:instrText xml:space="preserve"> PAGEREF _Toc198878190 \h </w:instrText>
        </w:r>
        <w:r w:rsidR="00266432">
          <w:rPr>
            <w:webHidden/>
          </w:rPr>
        </w:r>
        <w:r w:rsidR="00266432">
          <w:rPr>
            <w:webHidden/>
          </w:rPr>
          <w:fldChar w:fldCharType="separate"/>
        </w:r>
        <w:r w:rsidR="00266432">
          <w:rPr>
            <w:webHidden/>
          </w:rPr>
          <w:t>8</w:t>
        </w:r>
        <w:r w:rsidR="00266432">
          <w:rPr>
            <w:webHidden/>
          </w:rPr>
          <w:fldChar w:fldCharType="end"/>
        </w:r>
      </w:hyperlink>
    </w:p>
    <w:p w:rsidR="00266432" w:rsidRDefault="00F64433">
      <w:pPr>
        <w:pStyle w:val="TM2"/>
        <w:rPr>
          <w:b w:val="0"/>
          <w:lang w:eastAsia="fr-FR"/>
        </w:rPr>
      </w:pPr>
      <w:hyperlink w:anchor="_Toc198878191" w:history="1">
        <w:r w:rsidR="00266432" w:rsidRPr="003D2167">
          <w:rPr>
            <w:rStyle w:val="Lienhypertexte"/>
          </w:rPr>
          <w:t>4.9</w:t>
        </w:r>
        <w:r w:rsidR="00266432">
          <w:rPr>
            <w:b w:val="0"/>
            <w:lang w:eastAsia="fr-FR"/>
          </w:rPr>
          <w:tab/>
        </w:r>
        <w:r w:rsidR="00266432" w:rsidRPr="003D2167">
          <w:rPr>
            <w:rStyle w:val="Lienhypertexte"/>
          </w:rPr>
          <w:t>Unités intérieures type Cassettes</w:t>
        </w:r>
        <w:r w:rsidR="00266432">
          <w:rPr>
            <w:webHidden/>
          </w:rPr>
          <w:tab/>
        </w:r>
        <w:r w:rsidR="00266432">
          <w:rPr>
            <w:webHidden/>
          </w:rPr>
          <w:fldChar w:fldCharType="begin"/>
        </w:r>
        <w:r w:rsidR="00266432">
          <w:rPr>
            <w:webHidden/>
          </w:rPr>
          <w:instrText xml:space="preserve"> PAGEREF _Toc198878191 \h </w:instrText>
        </w:r>
        <w:r w:rsidR="00266432">
          <w:rPr>
            <w:webHidden/>
          </w:rPr>
        </w:r>
        <w:r w:rsidR="00266432">
          <w:rPr>
            <w:webHidden/>
          </w:rPr>
          <w:fldChar w:fldCharType="separate"/>
        </w:r>
        <w:r w:rsidR="00266432">
          <w:rPr>
            <w:webHidden/>
          </w:rPr>
          <w:t>9</w:t>
        </w:r>
        <w:r w:rsidR="00266432">
          <w:rPr>
            <w:webHidden/>
          </w:rPr>
          <w:fldChar w:fldCharType="end"/>
        </w:r>
      </w:hyperlink>
    </w:p>
    <w:p w:rsidR="00266432" w:rsidRDefault="00F64433">
      <w:pPr>
        <w:pStyle w:val="TM2"/>
        <w:rPr>
          <w:b w:val="0"/>
          <w:lang w:eastAsia="fr-FR"/>
        </w:rPr>
      </w:pPr>
      <w:hyperlink w:anchor="_Toc198878192" w:history="1">
        <w:r w:rsidR="00266432" w:rsidRPr="003D2167">
          <w:rPr>
            <w:rStyle w:val="Lienhypertexte"/>
          </w:rPr>
          <w:t>4.10</w:t>
        </w:r>
        <w:r w:rsidR="00266432">
          <w:rPr>
            <w:b w:val="0"/>
            <w:lang w:eastAsia="fr-FR"/>
          </w:rPr>
          <w:tab/>
        </w:r>
        <w:r w:rsidR="00266432" w:rsidRPr="003D2167">
          <w:rPr>
            <w:rStyle w:val="Lienhypertexte"/>
          </w:rPr>
          <w:t>Split-system existants</w:t>
        </w:r>
        <w:r w:rsidR="00266432">
          <w:rPr>
            <w:webHidden/>
          </w:rPr>
          <w:tab/>
        </w:r>
        <w:r w:rsidR="00266432">
          <w:rPr>
            <w:webHidden/>
          </w:rPr>
          <w:fldChar w:fldCharType="begin"/>
        </w:r>
        <w:r w:rsidR="00266432">
          <w:rPr>
            <w:webHidden/>
          </w:rPr>
          <w:instrText xml:space="preserve"> PAGEREF _Toc198878192 \h </w:instrText>
        </w:r>
        <w:r w:rsidR="00266432">
          <w:rPr>
            <w:webHidden/>
          </w:rPr>
        </w:r>
        <w:r w:rsidR="00266432">
          <w:rPr>
            <w:webHidden/>
          </w:rPr>
          <w:fldChar w:fldCharType="separate"/>
        </w:r>
        <w:r w:rsidR="00266432">
          <w:rPr>
            <w:webHidden/>
          </w:rPr>
          <w:t>9</w:t>
        </w:r>
        <w:r w:rsidR="00266432">
          <w:rPr>
            <w:webHidden/>
          </w:rPr>
          <w:fldChar w:fldCharType="end"/>
        </w:r>
      </w:hyperlink>
    </w:p>
    <w:p w:rsidR="00266432" w:rsidRDefault="00F64433">
      <w:pPr>
        <w:pStyle w:val="TM2"/>
        <w:rPr>
          <w:b w:val="0"/>
          <w:lang w:eastAsia="fr-FR"/>
        </w:rPr>
      </w:pPr>
      <w:hyperlink w:anchor="_Toc198878193" w:history="1">
        <w:r w:rsidR="00266432" w:rsidRPr="003D2167">
          <w:rPr>
            <w:rStyle w:val="Lienhypertexte"/>
          </w:rPr>
          <w:t>4.11</w:t>
        </w:r>
        <w:r w:rsidR="00266432">
          <w:rPr>
            <w:b w:val="0"/>
            <w:lang w:eastAsia="fr-FR"/>
          </w:rPr>
          <w:tab/>
        </w:r>
        <w:r w:rsidR="00266432" w:rsidRPr="003D2167">
          <w:rPr>
            <w:rStyle w:val="Lienhypertexte"/>
          </w:rPr>
          <w:t>Tuyauteries</w:t>
        </w:r>
        <w:r w:rsidR="00266432">
          <w:rPr>
            <w:webHidden/>
          </w:rPr>
          <w:tab/>
        </w:r>
        <w:r w:rsidR="00266432">
          <w:rPr>
            <w:webHidden/>
          </w:rPr>
          <w:fldChar w:fldCharType="begin"/>
        </w:r>
        <w:r w:rsidR="00266432">
          <w:rPr>
            <w:webHidden/>
          </w:rPr>
          <w:instrText xml:space="preserve"> PAGEREF _Toc198878193 \h </w:instrText>
        </w:r>
        <w:r w:rsidR="00266432">
          <w:rPr>
            <w:webHidden/>
          </w:rPr>
        </w:r>
        <w:r w:rsidR="00266432">
          <w:rPr>
            <w:webHidden/>
          </w:rPr>
          <w:fldChar w:fldCharType="separate"/>
        </w:r>
        <w:r w:rsidR="00266432">
          <w:rPr>
            <w:webHidden/>
          </w:rPr>
          <w:t>9</w:t>
        </w:r>
        <w:r w:rsidR="00266432">
          <w:rPr>
            <w:webHidden/>
          </w:rPr>
          <w:fldChar w:fldCharType="end"/>
        </w:r>
      </w:hyperlink>
    </w:p>
    <w:p w:rsidR="00266432" w:rsidRDefault="00F64433">
      <w:pPr>
        <w:pStyle w:val="TM2"/>
        <w:rPr>
          <w:b w:val="0"/>
          <w:lang w:eastAsia="fr-FR"/>
        </w:rPr>
      </w:pPr>
      <w:hyperlink w:anchor="_Toc198878194" w:history="1">
        <w:r w:rsidR="00266432" w:rsidRPr="003D2167">
          <w:rPr>
            <w:rStyle w:val="Lienhypertexte"/>
          </w:rPr>
          <w:t>4.12</w:t>
        </w:r>
        <w:r w:rsidR="00266432">
          <w:rPr>
            <w:b w:val="0"/>
            <w:lang w:eastAsia="fr-FR"/>
          </w:rPr>
          <w:tab/>
        </w:r>
        <w:r w:rsidR="00266432" w:rsidRPr="003D2167">
          <w:rPr>
            <w:rStyle w:val="Lienhypertexte"/>
          </w:rPr>
          <w:t>Robinetterie</w:t>
        </w:r>
        <w:r w:rsidR="00266432">
          <w:rPr>
            <w:webHidden/>
          </w:rPr>
          <w:tab/>
        </w:r>
        <w:r w:rsidR="00266432">
          <w:rPr>
            <w:webHidden/>
          </w:rPr>
          <w:fldChar w:fldCharType="begin"/>
        </w:r>
        <w:r w:rsidR="00266432">
          <w:rPr>
            <w:webHidden/>
          </w:rPr>
          <w:instrText xml:space="preserve"> PAGEREF _Toc198878194 \h </w:instrText>
        </w:r>
        <w:r w:rsidR="00266432">
          <w:rPr>
            <w:webHidden/>
          </w:rPr>
        </w:r>
        <w:r w:rsidR="00266432">
          <w:rPr>
            <w:webHidden/>
          </w:rPr>
          <w:fldChar w:fldCharType="separate"/>
        </w:r>
        <w:r w:rsidR="00266432">
          <w:rPr>
            <w:webHidden/>
          </w:rPr>
          <w:t>9</w:t>
        </w:r>
        <w:r w:rsidR="00266432">
          <w:rPr>
            <w:webHidden/>
          </w:rPr>
          <w:fldChar w:fldCharType="end"/>
        </w:r>
      </w:hyperlink>
    </w:p>
    <w:p w:rsidR="00266432" w:rsidRDefault="00F64433">
      <w:pPr>
        <w:pStyle w:val="TM2"/>
        <w:rPr>
          <w:b w:val="0"/>
          <w:lang w:eastAsia="fr-FR"/>
        </w:rPr>
      </w:pPr>
      <w:hyperlink w:anchor="_Toc198878195" w:history="1">
        <w:r w:rsidR="00266432" w:rsidRPr="003D2167">
          <w:rPr>
            <w:rStyle w:val="Lienhypertexte"/>
          </w:rPr>
          <w:t>4.13</w:t>
        </w:r>
        <w:r w:rsidR="00266432">
          <w:rPr>
            <w:b w:val="0"/>
            <w:lang w:eastAsia="fr-FR"/>
          </w:rPr>
          <w:tab/>
        </w:r>
        <w:r w:rsidR="00266432" w:rsidRPr="003D2167">
          <w:rPr>
            <w:rStyle w:val="Lienhypertexte"/>
          </w:rPr>
          <w:t>Expansion</w:t>
        </w:r>
        <w:r w:rsidR="00266432">
          <w:rPr>
            <w:webHidden/>
          </w:rPr>
          <w:tab/>
        </w:r>
        <w:r w:rsidR="00266432">
          <w:rPr>
            <w:webHidden/>
          </w:rPr>
          <w:fldChar w:fldCharType="begin"/>
        </w:r>
        <w:r w:rsidR="00266432">
          <w:rPr>
            <w:webHidden/>
          </w:rPr>
          <w:instrText xml:space="preserve"> PAGEREF _Toc198878195 \h </w:instrText>
        </w:r>
        <w:r w:rsidR="00266432">
          <w:rPr>
            <w:webHidden/>
          </w:rPr>
        </w:r>
        <w:r w:rsidR="00266432">
          <w:rPr>
            <w:webHidden/>
          </w:rPr>
          <w:fldChar w:fldCharType="separate"/>
        </w:r>
        <w:r w:rsidR="00266432">
          <w:rPr>
            <w:webHidden/>
          </w:rPr>
          <w:t>10</w:t>
        </w:r>
        <w:r w:rsidR="00266432">
          <w:rPr>
            <w:webHidden/>
          </w:rPr>
          <w:fldChar w:fldCharType="end"/>
        </w:r>
      </w:hyperlink>
    </w:p>
    <w:p w:rsidR="00266432" w:rsidRDefault="00F64433">
      <w:pPr>
        <w:pStyle w:val="TM2"/>
        <w:rPr>
          <w:b w:val="0"/>
          <w:lang w:eastAsia="fr-FR"/>
        </w:rPr>
      </w:pPr>
      <w:hyperlink w:anchor="_Toc198878196" w:history="1">
        <w:r w:rsidR="00266432" w:rsidRPr="003D2167">
          <w:rPr>
            <w:rStyle w:val="Lienhypertexte"/>
          </w:rPr>
          <w:t>4.14</w:t>
        </w:r>
        <w:r w:rsidR="00266432">
          <w:rPr>
            <w:b w:val="0"/>
            <w:lang w:eastAsia="fr-FR"/>
          </w:rPr>
          <w:tab/>
        </w:r>
        <w:r w:rsidR="00266432" w:rsidRPr="003D2167">
          <w:rPr>
            <w:rStyle w:val="Lienhypertexte"/>
          </w:rPr>
          <w:t>Calorifuge tuyauterie</w:t>
        </w:r>
        <w:r w:rsidR="00266432">
          <w:rPr>
            <w:webHidden/>
          </w:rPr>
          <w:tab/>
        </w:r>
        <w:r w:rsidR="00266432">
          <w:rPr>
            <w:webHidden/>
          </w:rPr>
          <w:fldChar w:fldCharType="begin"/>
        </w:r>
        <w:r w:rsidR="00266432">
          <w:rPr>
            <w:webHidden/>
          </w:rPr>
          <w:instrText xml:space="preserve"> PAGEREF _Toc198878196 \h </w:instrText>
        </w:r>
        <w:r w:rsidR="00266432">
          <w:rPr>
            <w:webHidden/>
          </w:rPr>
        </w:r>
        <w:r w:rsidR="00266432">
          <w:rPr>
            <w:webHidden/>
          </w:rPr>
          <w:fldChar w:fldCharType="separate"/>
        </w:r>
        <w:r w:rsidR="00266432">
          <w:rPr>
            <w:webHidden/>
          </w:rPr>
          <w:t>10</w:t>
        </w:r>
        <w:r w:rsidR="00266432">
          <w:rPr>
            <w:webHidden/>
          </w:rPr>
          <w:fldChar w:fldCharType="end"/>
        </w:r>
      </w:hyperlink>
    </w:p>
    <w:p w:rsidR="00266432" w:rsidRDefault="00F64433">
      <w:pPr>
        <w:pStyle w:val="TM2"/>
        <w:rPr>
          <w:b w:val="0"/>
          <w:lang w:eastAsia="fr-FR"/>
        </w:rPr>
      </w:pPr>
      <w:hyperlink w:anchor="_Toc198878197" w:history="1">
        <w:r w:rsidR="00266432" w:rsidRPr="003D2167">
          <w:rPr>
            <w:rStyle w:val="Lienhypertexte"/>
          </w:rPr>
          <w:t>4.15</w:t>
        </w:r>
        <w:r w:rsidR="00266432">
          <w:rPr>
            <w:b w:val="0"/>
            <w:lang w:eastAsia="fr-FR"/>
          </w:rPr>
          <w:tab/>
        </w:r>
        <w:r w:rsidR="00266432" w:rsidRPr="003D2167">
          <w:rPr>
            <w:rStyle w:val="Lienhypertexte"/>
          </w:rPr>
          <w:t>Matériel de ventilation</w:t>
        </w:r>
        <w:r w:rsidR="00266432">
          <w:rPr>
            <w:webHidden/>
          </w:rPr>
          <w:tab/>
        </w:r>
        <w:r w:rsidR="00266432">
          <w:rPr>
            <w:webHidden/>
          </w:rPr>
          <w:fldChar w:fldCharType="begin"/>
        </w:r>
        <w:r w:rsidR="00266432">
          <w:rPr>
            <w:webHidden/>
          </w:rPr>
          <w:instrText xml:space="preserve"> PAGEREF _Toc198878197 \h </w:instrText>
        </w:r>
        <w:r w:rsidR="00266432">
          <w:rPr>
            <w:webHidden/>
          </w:rPr>
        </w:r>
        <w:r w:rsidR="00266432">
          <w:rPr>
            <w:webHidden/>
          </w:rPr>
          <w:fldChar w:fldCharType="separate"/>
        </w:r>
        <w:r w:rsidR="00266432">
          <w:rPr>
            <w:webHidden/>
          </w:rPr>
          <w:t>11</w:t>
        </w:r>
        <w:r w:rsidR="00266432">
          <w:rPr>
            <w:webHidden/>
          </w:rPr>
          <w:fldChar w:fldCharType="end"/>
        </w:r>
      </w:hyperlink>
    </w:p>
    <w:p w:rsidR="00266432" w:rsidRDefault="00F64433">
      <w:pPr>
        <w:pStyle w:val="TM2"/>
        <w:rPr>
          <w:b w:val="0"/>
          <w:lang w:eastAsia="fr-FR"/>
        </w:rPr>
      </w:pPr>
      <w:hyperlink w:anchor="_Toc198878198" w:history="1">
        <w:r w:rsidR="00266432" w:rsidRPr="003D2167">
          <w:rPr>
            <w:rStyle w:val="Lienhypertexte"/>
          </w:rPr>
          <w:t>4.16</w:t>
        </w:r>
        <w:r w:rsidR="00266432">
          <w:rPr>
            <w:b w:val="0"/>
            <w:lang w:eastAsia="fr-FR"/>
          </w:rPr>
          <w:tab/>
        </w:r>
        <w:r w:rsidR="00266432" w:rsidRPr="003D2167">
          <w:rPr>
            <w:rStyle w:val="Lienhypertexte"/>
          </w:rPr>
          <w:t>Tropicalisation</w:t>
        </w:r>
        <w:r w:rsidR="00266432">
          <w:rPr>
            <w:webHidden/>
          </w:rPr>
          <w:tab/>
        </w:r>
        <w:r w:rsidR="00266432">
          <w:rPr>
            <w:webHidden/>
          </w:rPr>
          <w:fldChar w:fldCharType="begin"/>
        </w:r>
        <w:r w:rsidR="00266432">
          <w:rPr>
            <w:webHidden/>
          </w:rPr>
          <w:instrText xml:space="preserve"> PAGEREF _Toc198878198 \h </w:instrText>
        </w:r>
        <w:r w:rsidR="00266432">
          <w:rPr>
            <w:webHidden/>
          </w:rPr>
        </w:r>
        <w:r w:rsidR="00266432">
          <w:rPr>
            <w:webHidden/>
          </w:rPr>
          <w:fldChar w:fldCharType="separate"/>
        </w:r>
        <w:r w:rsidR="00266432">
          <w:rPr>
            <w:webHidden/>
          </w:rPr>
          <w:t>13</w:t>
        </w:r>
        <w:r w:rsidR="00266432">
          <w:rPr>
            <w:webHidden/>
          </w:rPr>
          <w:fldChar w:fldCharType="end"/>
        </w:r>
      </w:hyperlink>
    </w:p>
    <w:p w:rsidR="00266432" w:rsidRDefault="00F64433">
      <w:pPr>
        <w:pStyle w:val="TM2"/>
        <w:rPr>
          <w:b w:val="0"/>
          <w:lang w:eastAsia="fr-FR"/>
        </w:rPr>
      </w:pPr>
      <w:hyperlink w:anchor="_Toc198878199" w:history="1">
        <w:r w:rsidR="00266432" w:rsidRPr="003D2167">
          <w:rPr>
            <w:rStyle w:val="Lienhypertexte"/>
          </w:rPr>
          <w:t>4.17</w:t>
        </w:r>
        <w:r w:rsidR="00266432">
          <w:rPr>
            <w:b w:val="0"/>
            <w:lang w:eastAsia="fr-FR"/>
          </w:rPr>
          <w:tab/>
        </w:r>
        <w:r w:rsidR="00266432" w:rsidRPr="003D2167">
          <w:rPr>
            <w:rStyle w:val="Lienhypertexte"/>
          </w:rPr>
          <w:t>GTC</w:t>
        </w:r>
        <w:r w:rsidR="00266432">
          <w:rPr>
            <w:webHidden/>
          </w:rPr>
          <w:tab/>
        </w:r>
        <w:r w:rsidR="00266432">
          <w:rPr>
            <w:webHidden/>
          </w:rPr>
          <w:fldChar w:fldCharType="begin"/>
        </w:r>
        <w:r w:rsidR="00266432">
          <w:rPr>
            <w:webHidden/>
          </w:rPr>
          <w:instrText xml:space="preserve"> PAGEREF _Toc198878199 \h </w:instrText>
        </w:r>
        <w:r w:rsidR="00266432">
          <w:rPr>
            <w:webHidden/>
          </w:rPr>
        </w:r>
        <w:r w:rsidR="00266432">
          <w:rPr>
            <w:webHidden/>
          </w:rPr>
          <w:fldChar w:fldCharType="separate"/>
        </w:r>
        <w:r w:rsidR="00266432">
          <w:rPr>
            <w:webHidden/>
          </w:rPr>
          <w:t>14</w:t>
        </w:r>
        <w:r w:rsidR="00266432">
          <w:rPr>
            <w:webHidden/>
          </w:rPr>
          <w:fldChar w:fldCharType="end"/>
        </w:r>
      </w:hyperlink>
    </w:p>
    <w:p w:rsidR="00266432" w:rsidRDefault="00F64433">
      <w:pPr>
        <w:pStyle w:val="TM2"/>
        <w:rPr>
          <w:b w:val="0"/>
          <w:lang w:eastAsia="fr-FR"/>
        </w:rPr>
      </w:pPr>
      <w:hyperlink w:anchor="_Toc198878200" w:history="1">
        <w:r w:rsidR="00266432" w:rsidRPr="003D2167">
          <w:rPr>
            <w:rStyle w:val="Lienhypertexte"/>
          </w:rPr>
          <w:t>4.18</w:t>
        </w:r>
        <w:r w:rsidR="00266432">
          <w:rPr>
            <w:b w:val="0"/>
            <w:lang w:eastAsia="fr-FR"/>
          </w:rPr>
          <w:tab/>
        </w:r>
        <w:r w:rsidR="00266432" w:rsidRPr="003D2167">
          <w:rPr>
            <w:rStyle w:val="Lienhypertexte"/>
          </w:rPr>
          <w:t>Faux-plafond</w:t>
        </w:r>
        <w:r w:rsidR="00266432">
          <w:rPr>
            <w:webHidden/>
          </w:rPr>
          <w:tab/>
        </w:r>
        <w:r w:rsidR="00266432">
          <w:rPr>
            <w:webHidden/>
          </w:rPr>
          <w:fldChar w:fldCharType="begin"/>
        </w:r>
        <w:r w:rsidR="00266432">
          <w:rPr>
            <w:webHidden/>
          </w:rPr>
          <w:instrText xml:space="preserve"> PAGEREF _Toc198878200 \h </w:instrText>
        </w:r>
        <w:r w:rsidR="00266432">
          <w:rPr>
            <w:webHidden/>
          </w:rPr>
        </w:r>
        <w:r w:rsidR="00266432">
          <w:rPr>
            <w:webHidden/>
          </w:rPr>
          <w:fldChar w:fldCharType="separate"/>
        </w:r>
        <w:r w:rsidR="00266432">
          <w:rPr>
            <w:webHidden/>
          </w:rPr>
          <w:t>16</w:t>
        </w:r>
        <w:r w:rsidR="00266432">
          <w:rPr>
            <w:webHidden/>
          </w:rPr>
          <w:fldChar w:fldCharType="end"/>
        </w:r>
      </w:hyperlink>
    </w:p>
    <w:p w:rsidR="00266432" w:rsidRDefault="00F64433">
      <w:pPr>
        <w:pStyle w:val="TM2"/>
        <w:rPr>
          <w:b w:val="0"/>
          <w:lang w:eastAsia="fr-FR"/>
        </w:rPr>
      </w:pPr>
      <w:hyperlink w:anchor="_Toc198878201" w:history="1">
        <w:r w:rsidR="00266432" w:rsidRPr="003D2167">
          <w:rPr>
            <w:rStyle w:val="Lienhypertexte"/>
          </w:rPr>
          <w:t>4.19</w:t>
        </w:r>
        <w:r w:rsidR="00266432">
          <w:rPr>
            <w:b w:val="0"/>
            <w:lang w:eastAsia="fr-FR"/>
          </w:rPr>
          <w:tab/>
        </w:r>
        <w:r w:rsidR="00266432" w:rsidRPr="003D2167">
          <w:rPr>
            <w:rStyle w:val="Lienhypertexte"/>
          </w:rPr>
          <w:t>Éclairage</w:t>
        </w:r>
        <w:r w:rsidR="00266432">
          <w:rPr>
            <w:webHidden/>
          </w:rPr>
          <w:tab/>
        </w:r>
        <w:r w:rsidR="00266432">
          <w:rPr>
            <w:webHidden/>
          </w:rPr>
          <w:fldChar w:fldCharType="begin"/>
        </w:r>
        <w:r w:rsidR="00266432">
          <w:rPr>
            <w:webHidden/>
          </w:rPr>
          <w:instrText xml:space="preserve"> PAGEREF _Toc198878201 \h </w:instrText>
        </w:r>
        <w:r w:rsidR="00266432">
          <w:rPr>
            <w:webHidden/>
          </w:rPr>
        </w:r>
        <w:r w:rsidR="00266432">
          <w:rPr>
            <w:webHidden/>
          </w:rPr>
          <w:fldChar w:fldCharType="separate"/>
        </w:r>
        <w:r w:rsidR="00266432">
          <w:rPr>
            <w:webHidden/>
          </w:rPr>
          <w:t>17</w:t>
        </w:r>
        <w:r w:rsidR="00266432">
          <w:rPr>
            <w:webHidden/>
          </w:rPr>
          <w:fldChar w:fldCharType="end"/>
        </w:r>
      </w:hyperlink>
    </w:p>
    <w:p w:rsidR="00266432" w:rsidRDefault="00F64433">
      <w:pPr>
        <w:pStyle w:val="TM1"/>
        <w:tabs>
          <w:tab w:val="left" w:pos="480"/>
          <w:tab w:val="right" w:leader="dot" w:pos="13881"/>
        </w:tabs>
        <w:rPr>
          <w:noProof/>
          <w:lang w:eastAsia="fr-FR"/>
        </w:rPr>
      </w:pPr>
      <w:hyperlink w:anchor="_Toc198878202" w:history="1">
        <w:r w:rsidR="00266432" w:rsidRPr="003D2167">
          <w:rPr>
            <w:rStyle w:val="Lienhypertexte"/>
            <w:noProof/>
            <w:lang w:eastAsia="fr-FR"/>
          </w:rPr>
          <w:t>5</w:t>
        </w:r>
        <w:r w:rsidR="00266432">
          <w:rPr>
            <w:noProof/>
            <w:lang w:eastAsia="fr-FR"/>
          </w:rPr>
          <w:tab/>
        </w:r>
        <w:r w:rsidR="00266432" w:rsidRPr="003D2167">
          <w:rPr>
            <w:rStyle w:val="Lienhypertexte"/>
            <w:noProof/>
            <w:lang w:eastAsia="fr-FR"/>
          </w:rPr>
          <w:t>Annexes</w:t>
        </w:r>
        <w:r w:rsidR="00266432">
          <w:rPr>
            <w:noProof/>
            <w:webHidden/>
          </w:rPr>
          <w:tab/>
        </w:r>
        <w:r w:rsidR="00266432">
          <w:rPr>
            <w:noProof/>
            <w:webHidden/>
          </w:rPr>
          <w:fldChar w:fldCharType="begin"/>
        </w:r>
        <w:r w:rsidR="00266432">
          <w:rPr>
            <w:noProof/>
            <w:webHidden/>
          </w:rPr>
          <w:instrText xml:space="preserve"> PAGEREF _Toc198878202 \h </w:instrText>
        </w:r>
        <w:r w:rsidR="00266432">
          <w:rPr>
            <w:noProof/>
            <w:webHidden/>
          </w:rPr>
        </w:r>
        <w:r w:rsidR="00266432">
          <w:rPr>
            <w:noProof/>
            <w:webHidden/>
          </w:rPr>
          <w:fldChar w:fldCharType="separate"/>
        </w:r>
        <w:r w:rsidR="00266432">
          <w:rPr>
            <w:noProof/>
            <w:webHidden/>
          </w:rPr>
          <w:t>17</w:t>
        </w:r>
        <w:r w:rsidR="00266432">
          <w:rPr>
            <w:noProof/>
            <w:webHidden/>
          </w:rPr>
          <w:fldChar w:fldCharType="end"/>
        </w:r>
      </w:hyperlink>
    </w:p>
    <w:p w:rsidR="00DF7BCE" w:rsidRDefault="00884F4E" w:rsidP="00DF7BCE">
      <w:pPr>
        <w:jc w:val="both"/>
      </w:pPr>
      <w:r>
        <w:fldChar w:fldCharType="end"/>
      </w:r>
    </w:p>
    <w:p w:rsidR="00DF7BCE" w:rsidRDefault="00DF7BCE">
      <w:r>
        <w:br w:type="page"/>
      </w:r>
    </w:p>
    <w:p w:rsidR="00EF071F" w:rsidRDefault="00EF071F" w:rsidP="00DF7BCE">
      <w:pPr>
        <w:pStyle w:val="Titre1"/>
        <w:jc w:val="both"/>
      </w:pPr>
      <w:bookmarkStart w:id="16" w:name="_Toc181781261"/>
      <w:bookmarkStart w:id="17" w:name="_Toc181781534"/>
      <w:bookmarkStart w:id="18" w:name="_Toc181781585"/>
      <w:bookmarkStart w:id="19" w:name="_Toc198878166"/>
      <w:r>
        <w:rPr>
          <w:rStyle w:val="lev"/>
          <w:b/>
          <w:bCs/>
        </w:rPr>
        <w:lastRenderedPageBreak/>
        <w:t>Objet du marché</w:t>
      </w:r>
      <w:bookmarkEnd w:id="16"/>
      <w:bookmarkEnd w:id="17"/>
      <w:bookmarkEnd w:id="18"/>
      <w:bookmarkEnd w:id="19"/>
    </w:p>
    <w:p w:rsidR="00EF071F" w:rsidRDefault="00EF071F" w:rsidP="00DF7BCE">
      <w:pPr>
        <w:jc w:val="both"/>
      </w:pPr>
      <w:r>
        <w:t>Le présent CCTP a pour objet de définir l</w:t>
      </w:r>
      <w:r w:rsidR="0053475B">
        <w:t>es conditions techniques pour l’optimisation et la</w:t>
      </w:r>
      <w:r>
        <w:t xml:space="preserve"> rénovation des installations de climatisation primaires </w:t>
      </w:r>
      <w:r w:rsidR="0053475B">
        <w:t>et secondaires dans les hanga</w:t>
      </w:r>
      <w:r w:rsidR="000557C5">
        <w:t xml:space="preserve">rs 50 -51 sur le site de la darse </w:t>
      </w:r>
      <w:proofErr w:type="spellStart"/>
      <w:r w:rsidR="000557C5">
        <w:t>Foucque</w:t>
      </w:r>
      <w:proofErr w:type="spellEnd"/>
      <w:r w:rsidR="000557C5">
        <w:t xml:space="preserve"> au Port</w:t>
      </w:r>
      <w:r>
        <w:t>. Les travaux comprennent la fourniture, la pose et le raccordement des installations selon les plans, synoptiques et descriptifs fournis. L’ensemble des prestations comprend la dépose, la mise en conformité, la réhabilitation et la remise en service des équipements de climatisation et de ventilation existants.</w:t>
      </w:r>
    </w:p>
    <w:p w:rsidR="00EF071F" w:rsidRDefault="00EF071F" w:rsidP="00DF7BCE">
      <w:pPr>
        <w:pStyle w:val="Titre1"/>
        <w:jc w:val="both"/>
      </w:pPr>
      <w:bookmarkStart w:id="20" w:name="_Toc181781262"/>
      <w:bookmarkStart w:id="21" w:name="_Toc181781535"/>
      <w:bookmarkStart w:id="22" w:name="_Toc181781586"/>
      <w:bookmarkStart w:id="23" w:name="_Toc198878167"/>
      <w:r>
        <w:rPr>
          <w:rStyle w:val="lev"/>
          <w:b/>
          <w:bCs/>
        </w:rPr>
        <w:t>Nature et étendue des travaux</w:t>
      </w:r>
      <w:bookmarkEnd w:id="20"/>
      <w:bookmarkEnd w:id="21"/>
      <w:bookmarkEnd w:id="22"/>
      <w:bookmarkEnd w:id="23"/>
    </w:p>
    <w:p w:rsidR="00EF071F" w:rsidRDefault="00EF071F" w:rsidP="00DF7BCE">
      <w:pPr>
        <w:jc w:val="both"/>
      </w:pPr>
      <w:r>
        <w:t>Les travaux comportent les prestations suivantes :</w:t>
      </w:r>
    </w:p>
    <w:p w:rsidR="00EF071F" w:rsidRPr="00D5254A" w:rsidRDefault="00EF071F" w:rsidP="00DF7BCE">
      <w:pPr>
        <w:pStyle w:val="Titre2"/>
        <w:jc w:val="both"/>
        <w:rPr>
          <w:b/>
        </w:rPr>
      </w:pPr>
      <w:bookmarkStart w:id="24" w:name="_Toc181781263"/>
      <w:bookmarkStart w:id="25" w:name="_Toc181781536"/>
      <w:bookmarkStart w:id="26" w:name="_Toc198878168"/>
      <w:r w:rsidRPr="00D5254A">
        <w:rPr>
          <w:rStyle w:val="lev"/>
          <w:b w:val="0"/>
        </w:rPr>
        <w:t>Dépose et évacuation des équipements existants</w:t>
      </w:r>
      <w:bookmarkEnd w:id="24"/>
      <w:bookmarkEnd w:id="25"/>
      <w:bookmarkEnd w:id="26"/>
    </w:p>
    <w:p w:rsidR="00EF071F" w:rsidRDefault="00EF071F" w:rsidP="00DF7BCE">
      <w:pPr>
        <w:pStyle w:val="Paragraphedeliste"/>
        <w:numPr>
          <w:ilvl w:val="0"/>
          <w:numId w:val="82"/>
        </w:numPr>
        <w:jc w:val="both"/>
      </w:pPr>
      <w:r>
        <w:rPr>
          <w:rStyle w:val="lev"/>
        </w:rPr>
        <w:t>Dépose et évacuation des terminaux à eau glacée</w:t>
      </w:r>
      <w:r>
        <w:t xml:space="preserve"> de type ventilo-convecteurs et cassettes. Les équipements déposés seront évacués et traités conformément aux normes de gestion des déchets en vigueur.</w:t>
      </w:r>
    </w:p>
    <w:p w:rsidR="00EF071F" w:rsidRDefault="00EF071F" w:rsidP="00DF7BCE">
      <w:pPr>
        <w:pStyle w:val="Paragraphedeliste"/>
        <w:numPr>
          <w:ilvl w:val="0"/>
          <w:numId w:val="82"/>
        </w:numPr>
        <w:jc w:val="both"/>
      </w:pPr>
      <w:r>
        <w:rPr>
          <w:rStyle w:val="lev"/>
        </w:rPr>
        <w:t>Dépose et remplacement de porti</w:t>
      </w:r>
      <w:r w:rsidR="000557C5">
        <w:rPr>
          <w:rStyle w:val="lev"/>
        </w:rPr>
        <w:t xml:space="preserve">ons de réseaux d’eau glacée </w:t>
      </w:r>
      <w:r>
        <w:t>y compris la réfection des isolants (calorifuge) pour assurer l’étanchéité et l’efficacité thermique.</w:t>
      </w:r>
    </w:p>
    <w:p w:rsidR="00A7425F" w:rsidRDefault="00A7425F" w:rsidP="00DF7BCE">
      <w:pPr>
        <w:pStyle w:val="Titre2"/>
        <w:jc w:val="both"/>
      </w:pPr>
      <w:bookmarkStart w:id="27" w:name="_Toc181781264"/>
      <w:bookmarkStart w:id="28" w:name="_Toc181781537"/>
      <w:bookmarkStart w:id="29" w:name="_Toc198878169"/>
      <w:r>
        <w:t>Les travaux de percements et rebouchages</w:t>
      </w:r>
      <w:bookmarkEnd w:id="27"/>
      <w:bookmarkEnd w:id="28"/>
      <w:bookmarkEnd w:id="29"/>
      <w:r>
        <w:t xml:space="preserve"> </w:t>
      </w:r>
    </w:p>
    <w:p w:rsidR="00A7425F" w:rsidRDefault="00A7425F" w:rsidP="00DF7BCE">
      <w:pPr>
        <w:jc w:val="both"/>
      </w:pPr>
      <w:r>
        <w:t>L’entrepreneur doit le calfeutrement en béton de toutes les réservations après déposes et les percements après incorporation et passages des réseaux.</w:t>
      </w:r>
    </w:p>
    <w:p w:rsidR="00A7425F" w:rsidRDefault="00A7425F" w:rsidP="00DF7BCE">
      <w:pPr>
        <w:jc w:val="both"/>
      </w:pPr>
      <w:r>
        <w:t>Les calfeutrements respecteront le degré coupe-feu des parois concernées.</w:t>
      </w:r>
    </w:p>
    <w:p w:rsidR="00EF071F" w:rsidRPr="00D5254A" w:rsidRDefault="00EF071F" w:rsidP="00DF7BCE">
      <w:pPr>
        <w:pStyle w:val="Titre2"/>
        <w:jc w:val="both"/>
        <w:rPr>
          <w:b/>
        </w:rPr>
      </w:pPr>
      <w:bookmarkStart w:id="30" w:name="_Toc181781265"/>
      <w:bookmarkStart w:id="31" w:name="_Toc181781538"/>
      <w:bookmarkStart w:id="32" w:name="_Toc198878170"/>
      <w:r w:rsidRPr="00D5254A">
        <w:rPr>
          <w:rStyle w:val="lev"/>
          <w:b w:val="0"/>
        </w:rPr>
        <w:t>Travaux dans le local technique</w:t>
      </w:r>
      <w:bookmarkEnd w:id="30"/>
      <w:bookmarkEnd w:id="31"/>
      <w:bookmarkEnd w:id="32"/>
    </w:p>
    <w:p w:rsidR="00EF071F" w:rsidRDefault="00EF071F" w:rsidP="00DF7BCE">
      <w:pPr>
        <w:pStyle w:val="Paragraphedeliste"/>
        <w:numPr>
          <w:ilvl w:val="0"/>
          <w:numId w:val="81"/>
        </w:numPr>
        <w:jc w:val="both"/>
      </w:pPr>
      <w:r>
        <w:rPr>
          <w:rStyle w:val="lev"/>
        </w:rPr>
        <w:t>Dépose et remplacement des réseaux d’eau glacée et d’eau chaude</w:t>
      </w:r>
      <w:r>
        <w:t>, y compris la fourniture et la pose du calorifuge adapté aux températures et aux conditions d’exploitation.</w:t>
      </w:r>
    </w:p>
    <w:p w:rsidR="00EF071F" w:rsidRDefault="00EF071F" w:rsidP="00DF7BCE">
      <w:pPr>
        <w:pStyle w:val="Paragraphedeliste"/>
        <w:numPr>
          <w:ilvl w:val="0"/>
          <w:numId w:val="81"/>
        </w:numPr>
        <w:jc w:val="both"/>
      </w:pPr>
      <w:r>
        <w:rPr>
          <w:rStyle w:val="lev"/>
        </w:rPr>
        <w:t>Dépose et remplacement de la pompe, des vannes et autres équipements</w:t>
      </w:r>
      <w:r>
        <w:t xml:space="preserve"> situés en local technique pour la distribution d’eau glacée et d’eau chaude. Les nouveaux équipements devront être conformes aux normes énergétiques en vigueur.</w:t>
      </w:r>
    </w:p>
    <w:p w:rsidR="00EF071F" w:rsidRDefault="00EF071F" w:rsidP="00DF7BCE">
      <w:pPr>
        <w:pStyle w:val="Paragraphedeliste"/>
        <w:numPr>
          <w:ilvl w:val="0"/>
          <w:numId w:val="81"/>
        </w:numPr>
        <w:jc w:val="both"/>
      </w:pPr>
      <w:r>
        <w:rPr>
          <w:rStyle w:val="lev"/>
        </w:rPr>
        <w:t xml:space="preserve">Réhabilitation du dispositif de </w:t>
      </w:r>
      <w:proofErr w:type="spellStart"/>
      <w:r>
        <w:rPr>
          <w:rStyle w:val="lev"/>
        </w:rPr>
        <w:t>désembouage</w:t>
      </w:r>
      <w:proofErr w:type="spellEnd"/>
      <w:r>
        <w:t xml:space="preserve"> pour garantir l’intégrité des réseaux et la circulation optimale des fluides dans l’installation.</w:t>
      </w:r>
    </w:p>
    <w:p w:rsidR="00EF071F" w:rsidRPr="00D5254A" w:rsidRDefault="00EF071F" w:rsidP="00DF7BCE">
      <w:pPr>
        <w:pStyle w:val="Titre2"/>
        <w:jc w:val="both"/>
        <w:rPr>
          <w:b/>
        </w:rPr>
      </w:pPr>
      <w:bookmarkStart w:id="33" w:name="_Toc181781266"/>
      <w:bookmarkStart w:id="34" w:name="_Toc181781539"/>
      <w:bookmarkStart w:id="35" w:name="_Toc198878171"/>
      <w:r w:rsidRPr="00D5254A">
        <w:rPr>
          <w:rStyle w:val="lev"/>
          <w:b w:val="0"/>
        </w:rPr>
        <w:t>Remplacement et mise à jour des équipements hydrauliques et de régulation</w:t>
      </w:r>
      <w:bookmarkEnd w:id="33"/>
      <w:bookmarkEnd w:id="34"/>
      <w:bookmarkEnd w:id="35"/>
    </w:p>
    <w:p w:rsidR="00EF071F" w:rsidRDefault="00EF071F" w:rsidP="00DF7BCE">
      <w:pPr>
        <w:pStyle w:val="Paragraphedeliste"/>
        <w:numPr>
          <w:ilvl w:val="0"/>
          <w:numId w:val="80"/>
        </w:numPr>
        <w:jc w:val="both"/>
      </w:pPr>
      <w:r>
        <w:rPr>
          <w:rStyle w:val="lev"/>
        </w:rPr>
        <w:t>Remplacement des panoplies hydrauliques et de régulation</w:t>
      </w:r>
      <w:r>
        <w:t xml:space="preserve"> pour les cent</w:t>
      </w:r>
      <w:r w:rsidR="000557C5">
        <w:t xml:space="preserve">rales de traitement d’air </w:t>
      </w:r>
      <w:r>
        <w:t>afin d’assurer une régulation précise des débits d’air et des températures.</w:t>
      </w:r>
    </w:p>
    <w:p w:rsidR="00EF071F" w:rsidRDefault="00EF071F" w:rsidP="00DF7BCE">
      <w:pPr>
        <w:pStyle w:val="Paragraphedeliste"/>
        <w:numPr>
          <w:ilvl w:val="0"/>
          <w:numId w:val="80"/>
        </w:numPr>
        <w:jc w:val="both"/>
      </w:pPr>
      <w:r>
        <w:rPr>
          <w:rStyle w:val="lev"/>
        </w:rPr>
        <w:t>Modification et extension des réseaux de gaines de CTA</w:t>
      </w:r>
      <w:r>
        <w:t>, selon les plans et synoptiques fournis, pour optimiser la distribution de l’air dans le hangar et répondre aux besoins climatiques.</w:t>
      </w:r>
    </w:p>
    <w:p w:rsidR="00EF071F" w:rsidRPr="00D5254A" w:rsidRDefault="00EF071F" w:rsidP="00DF7BCE">
      <w:pPr>
        <w:pStyle w:val="Titre2"/>
        <w:jc w:val="both"/>
        <w:rPr>
          <w:b/>
        </w:rPr>
      </w:pPr>
      <w:bookmarkStart w:id="36" w:name="_Toc181781267"/>
      <w:bookmarkStart w:id="37" w:name="_Toc181781540"/>
      <w:bookmarkStart w:id="38" w:name="_Toc198878172"/>
      <w:r w:rsidRPr="00D5254A">
        <w:rPr>
          <w:rStyle w:val="lev"/>
          <w:b w:val="0"/>
        </w:rPr>
        <w:t>Travaux électriques et automatisation</w:t>
      </w:r>
      <w:bookmarkEnd w:id="36"/>
      <w:bookmarkEnd w:id="37"/>
      <w:bookmarkEnd w:id="38"/>
    </w:p>
    <w:p w:rsidR="00EF071F" w:rsidRDefault="00EF071F" w:rsidP="00DF7BCE">
      <w:pPr>
        <w:pStyle w:val="Paragraphedeliste"/>
        <w:numPr>
          <w:ilvl w:val="0"/>
          <w:numId w:val="79"/>
        </w:numPr>
        <w:jc w:val="both"/>
      </w:pPr>
      <w:r>
        <w:rPr>
          <w:rStyle w:val="lev"/>
        </w:rPr>
        <w:t>Raccordement électrique</w:t>
      </w:r>
      <w:r>
        <w:t xml:space="preserve"> des équipements remplacés. Tous les raccordements devront être conformes aux normes de sécurité électrique en vigueur.</w:t>
      </w:r>
    </w:p>
    <w:p w:rsidR="00EF071F" w:rsidRDefault="00EF071F" w:rsidP="00DF7BCE">
      <w:pPr>
        <w:pStyle w:val="Paragraphedeliste"/>
        <w:numPr>
          <w:ilvl w:val="0"/>
          <w:numId w:val="79"/>
        </w:numPr>
        <w:jc w:val="both"/>
      </w:pPr>
      <w:r>
        <w:rPr>
          <w:rStyle w:val="lev"/>
        </w:rPr>
        <w:t>Remplacement des commandes et thermostats</w:t>
      </w:r>
      <w:r>
        <w:t xml:space="preserve"> pour une gestion précise de la température dans les différentes zones du hangar.</w:t>
      </w:r>
    </w:p>
    <w:p w:rsidR="00EF071F" w:rsidRDefault="00EF071F" w:rsidP="00DF7BCE">
      <w:pPr>
        <w:pStyle w:val="Paragraphedeliste"/>
        <w:numPr>
          <w:ilvl w:val="0"/>
          <w:numId w:val="79"/>
        </w:numPr>
        <w:jc w:val="both"/>
      </w:pPr>
      <w:r>
        <w:rPr>
          <w:rStyle w:val="lev"/>
        </w:rPr>
        <w:t>Remplacement de la régulation de la production d’eau glacée et d’eau chaude</w:t>
      </w:r>
      <w:r>
        <w:t xml:space="preserve"> afin d’assurer un fonctionnement optimal et énergétique du système de climatisation.</w:t>
      </w:r>
    </w:p>
    <w:p w:rsidR="00EF071F" w:rsidRDefault="00EF071F" w:rsidP="00DF7BCE">
      <w:pPr>
        <w:pStyle w:val="Paragraphedeliste"/>
        <w:numPr>
          <w:ilvl w:val="0"/>
          <w:numId w:val="79"/>
        </w:numPr>
        <w:jc w:val="both"/>
      </w:pPr>
      <w:r>
        <w:rPr>
          <w:rStyle w:val="lev"/>
        </w:rPr>
        <w:t>Remplacement des automates</w:t>
      </w:r>
      <w:r>
        <w:t xml:space="preserve"> pour la supervision et le pilotage des installations de climatisation et de ventilation.</w:t>
      </w:r>
    </w:p>
    <w:p w:rsidR="00EF071F" w:rsidRPr="00D5254A" w:rsidRDefault="00EF071F" w:rsidP="00DF7BCE">
      <w:pPr>
        <w:pStyle w:val="Titre2"/>
        <w:jc w:val="both"/>
        <w:rPr>
          <w:b/>
        </w:rPr>
      </w:pPr>
      <w:bookmarkStart w:id="39" w:name="_Toc181781268"/>
      <w:bookmarkStart w:id="40" w:name="_Toc181781541"/>
      <w:bookmarkStart w:id="41" w:name="_Toc198878173"/>
      <w:r w:rsidRPr="00D5254A">
        <w:rPr>
          <w:rStyle w:val="lev"/>
          <w:b w:val="0"/>
        </w:rPr>
        <w:t>Mise en œuvre d’une Gestion Technique Centralisée (GTC)</w:t>
      </w:r>
      <w:bookmarkEnd w:id="39"/>
      <w:bookmarkEnd w:id="40"/>
      <w:bookmarkEnd w:id="41"/>
    </w:p>
    <w:p w:rsidR="00EF071F" w:rsidRDefault="00EF071F" w:rsidP="00DF7BCE">
      <w:pPr>
        <w:pStyle w:val="Paragraphedeliste"/>
        <w:numPr>
          <w:ilvl w:val="0"/>
          <w:numId w:val="78"/>
        </w:numPr>
        <w:jc w:val="both"/>
      </w:pPr>
      <w:r>
        <w:rPr>
          <w:rStyle w:val="lev"/>
        </w:rPr>
        <w:t>Installation et configuration d’un système de GTC</w:t>
      </w:r>
      <w:r>
        <w:t xml:space="preserve"> permettant le pilotage, la supervision et la gestion à distance de l’ensemble des installations de climatisation, incluant le suivi des consommations énergétiques et la détection d’anomalies.</w:t>
      </w:r>
    </w:p>
    <w:p w:rsidR="00EF071F" w:rsidRPr="00D5254A" w:rsidRDefault="00EF071F" w:rsidP="00DF7BCE">
      <w:pPr>
        <w:pStyle w:val="Titre2"/>
        <w:jc w:val="both"/>
        <w:rPr>
          <w:b/>
        </w:rPr>
      </w:pPr>
      <w:bookmarkStart w:id="42" w:name="_Toc181781269"/>
      <w:bookmarkStart w:id="43" w:name="_Toc181781542"/>
      <w:bookmarkStart w:id="44" w:name="_Toc198878174"/>
      <w:r w:rsidRPr="00D5254A">
        <w:rPr>
          <w:rStyle w:val="lev"/>
          <w:b w:val="0"/>
          <w:bCs/>
        </w:rPr>
        <w:t>Travaux de réhabilitation et de finition</w:t>
      </w:r>
      <w:bookmarkEnd w:id="42"/>
      <w:bookmarkEnd w:id="43"/>
      <w:bookmarkEnd w:id="44"/>
    </w:p>
    <w:p w:rsidR="00EF071F" w:rsidRDefault="00EF071F" w:rsidP="00DF7BCE">
      <w:pPr>
        <w:pStyle w:val="Paragraphedeliste"/>
        <w:numPr>
          <w:ilvl w:val="0"/>
          <w:numId w:val="73"/>
        </w:numPr>
        <w:ind w:left="709"/>
        <w:jc w:val="both"/>
      </w:pPr>
      <w:r>
        <w:rPr>
          <w:rStyle w:val="lev"/>
        </w:rPr>
        <w:t>Dépose, repose et complément de faux-plafonds démontables</w:t>
      </w:r>
      <w:r>
        <w:t xml:space="preserve"> en fonction des nouvelles implantations et réseaux installés, tout en assurant l’esthétique et la continuité des plafonds.</w:t>
      </w:r>
    </w:p>
    <w:p w:rsidR="00EF071F" w:rsidRDefault="00EF071F" w:rsidP="00DF7BCE">
      <w:pPr>
        <w:pStyle w:val="Paragraphedeliste"/>
        <w:numPr>
          <w:ilvl w:val="0"/>
          <w:numId w:val="73"/>
        </w:numPr>
        <w:ind w:left="709"/>
        <w:jc w:val="both"/>
      </w:pPr>
      <w:r>
        <w:rPr>
          <w:rStyle w:val="lev"/>
        </w:rPr>
        <w:t>Percements et rebouchages</w:t>
      </w:r>
      <w:r>
        <w:t xml:space="preserve"> des cloisons pour le passage des nouveaux réseaux de gaines, câbles et canalisations. Tous les travaux de rebouchage devront garantir l’étanchéité et l’isolation acoustique et thermique.</w:t>
      </w:r>
    </w:p>
    <w:p w:rsidR="00EF071F" w:rsidRDefault="00EF071F" w:rsidP="00DF7BCE">
      <w:pPr>
        <w:pStyle w:val="Paragraphedeliste"/>
        <w:numPr>
          <w:ilvl w:val="0"/>
          <w:numId w:val="73"/>
        </w:numPr>
        <w:ind w:left="709"/>
        <w:jc w:val="both"/>
      </w:pPr>
      <w:r>
        <w:rPr>
          <w:rStyle w:val="lev"/>
        </w:rPr>
        <w:t>Dépose et repose de la porte du local technique</w:t>
      </w:r>
      <w:r>
        <w:t xml:space="preserve"> pour assurer un accès facilité aux équipements rénovés.</w:t>
      </w:r>
    </w:p>
    <w:p w:rsidR="00D5254A" w:rsidRDefault="00D5254A" w:rsidP="00DF7BCE">
      <w:pPr>
        <w:jc w:val="both"/>
        <w:rPr>
          <w:rStyle w:val="lev"/>
          <w:rFonts w:asciiTheme="majorHAnsi" w:eastAsiaTheme="majorEastAsia" w:hAnsiTheme="majorHAnsi" w:cstheme="majorBidi"/>
          <w:smallCaps/>
          <w:sz w:val="36"/>
          <w:szCs w:val="36"/>
        </w:rPr>
      </w:pPr>
      <w:r>
        <w:rPr>
          <w:rStyle w:val="lev"/>
          <w:b w:val="0"/>
          <w:bCs w:val="0"/>
        </w:rPr>
        <w:br w:type="page"/>
      </w:r>
    </w:p>
    <w:p w:rsidR="007A35DF" w:rsidRDefault="00167E00" w:rsidP="00DF7BCE">
      <w:pPr>
        <w:pStyle w:val="Titre1"/>
        <w:jc w:val="both"/>
        <w:rPr>
          <w:rFonts w:ascii="Times New Roman" w:hAnsi="Times New Roman"/>
          <w:sz w:val="27"/>
        </w:rPr>
      </w:pPr>
      <w:bookmarkStart w:id="45" w:name="_Toc181781270"/>
      <w:bookmarkStart w:id="46" w:name="_Toc181781543"/>
      <w:bookmarkStart w:id="47" w:name="_Toc181781587"/>
      <w:bookmarkStart w:id="48" w:name="_Toc198878175"/>
      <w:r>
        <w:rPr>
          <w:rStyle w:val="lev"/>
          <w:b/>
          <w:bCs/>
        </w:rPr>
        <w:lastRenderedPageBreak/>
        <w:t>Généralités</w:t>
      </w:r>
      <w:bookmarkEnd w:id="45"/>
      <w:bookmarkEnd w:id="46"/>
      <w:bookmarkEnd w:id="47"/>
      <w:bookmarkEnd w:id="48"/>
    </w:p>
    <w:p w:rsidR="007A35DF" w:rsidRPr="00D5254A" w:rsidRDefault="007A35DF" w:rsidP="00DF7BCE">
      <w:pPr>
        <w:pStyle w:val="Titre2"/>
        <w:jc w:val="both"/>
      </w:pPr>
      <w:bookmarkStart w:id="49" w:name="_Toc180076327"/>
      <w:bookmarkStart w:id="50" w:name="_Toc181781271"/>
      <w:bookmarkStart w:id="51" w:name="_Toc181781544"/>
      <w:bookmarkStart w:id="52" w:name="_Toc198878176"/>
      <w:r w:rsidRPr="00D5254A">
        <w:t>Réglementation – Normes</w:t>
      </w:r>
      <w:bookmarkEnd w:id="49"/>
      <w:bookmarkEnd w:id="50"/>
      <w:bookmarkEnd w:id="51"/>
      <w:bookmarkEnd w:id="52"/>
    </w:p>
    <w:p w:rsidR="007A35DF" w:rsidRPr="007A35DF" w:rsidRDefault="007A35DF" w:rsidP="00DF7BCE">
      <w:pPr>
        <w:spacing w:after="0" w:line="240" w:lineRule="auto"/>
        <w:jc w:val="both"/>
        <w:rPr>
          <w:rFonts w:ascii="Tahoma" w:eastAsia="Times New Roman" w:hAnsi="Tahoma" w:cs="Times New Roman"/>
          <w:sz w:val="20"/>
          <w:szCs w:val="24"/>
          <w:lang w:eastAsia="fr-FR"/>
        </w:rPr>
      </w:pPr>
    </w:p>
    <w:p w:rsidR="00167E00" w:rsidRPr="00167E00" w:rsidRDefault="00167E00" w:rsidP="00DF7BCE">
      <w:pPr>
        <w:jc w:val="both"/>
        <w:rPr>
          <w:rFonts w:eastAsia="Times New Roman"/>
          <w:lang w:eastAsia="fr-FR"/>
        </w:rPr>
      </w:pPr>
      <w:r w:rsidRPr="00167E00">
        <w:rPr>
          <w:rFonts w:eastAsia="Times New Roman"/>
          <w:lang w:eastAsia="fr-FR"/>
        </w:rPr>
        <w:t>La proposition de l'entreprise est réputée conforme aux textes législatifs et réglementaires en vigueur à la date de remise de l'offre, notamment les lois, décrets, arrêtés, circulaires ministérielles et instructions techniques qui en découlent. Cela inclut également les normes françaises et européennes relatives au dimensionnement des installations (EUROCODES), ainsi que les règles de l'art (documents techniques unifiés, notices du CSTB, publications UTE dès leur parution, même à titre provisoire). L'entreprise devra respecter les recommandations interprofessionnelles concernant la couverture des garanties biennale et décennale par les compagnies d'assurances, y compris les avis techniques et accords relatifs aux travaux ou procédés non traditionnels.</w:t>
      </w:r>
    </w:p>
    <w:p w:rsidR="00167E00" w:rsidRPr="00167E00" w:rsidRDefault="00167E00" w:rsidP="00DF7BCE">
      <w:pPr>
        <w:jc w:val="both"/>
        <w:rPr>
          <w:rFonts w:eastAsia="Times New Roman"/>
          <w:lang w:eastAsia="fr-FR"/>
        </w:rPr>
      </w:pPr>
      <w:r w:rsidRPr="00167E00">
        <w:rPr>
          <w:rFonts w:eastAsia="Times New Roman"/>
          <w:lang w:eastAsia="fr-FR"/>
        </w:rPr>
        <w:t>Ces textes devront être appliqués tant à la fourniture des équipements qu’à leur mise en œuvre, en prenant en compte leur impact sur l'exploitation et en garantissant la complétude des installations. Une attention particulière sera accordée aux aspects suivants :</w:t>
      </w:r>
    </w:p>
    <w:p w:rsidR="00167E00" w:rsidRPr="00D5254A" w:rsidRDefault="00167E00" w:rsidP="00DF7BCE">
      <w:pPr>
        <w:pStyle w:val="Paragraphedeliste"/>
        <w:numPr>
          <w:ilvl w:val="0"/>
          <w:numId w:val="77"/>
        </w:numPr>
        <w:jc w:val="both"/>
        <w:rPr>
          <w:rFonts w:eastAsia="Times New Roman"/>
          <w:lang w:eastAsia="fr-FR"/>
        </w:rPr>
      </w:pPr>
      <w:r w:rsidRPr="00D5254A">
        <w:rPr>
          <w:rFonts w:eastAsia="Times New Roman"/>
          <w:lang w:eastAsia="fr-FR"/>
        </w:rPr>
        <w:t>Sécurité contre l’incendie</w:t>
      </w:r>
    </w:p>
    <w:p w:rsidR="00167E00" w:rsidRPr="00D5254A" w:rsidRDefault="00167E00" w:rsidP="00DF7BCE">
      <w:pPr>
        <w:pStyle w:val="Paragraphedeliste"/>
        <w:numPr>
          <w:ilvl w:val="0"/>
          <w:numId w:val="77"/>
        </w:numPr>
        <w:jc w:val="both"/>
        <w:rPr>
          <w:rFonts w:eastAsia="Times New Roman"/>
          <w:lang w:eastAsia="fr-FR"/>
        </w:rPr>
      </w:pPr>
      <w:r w:rsidRPr="00D5254A">
        <w:rPr>
          <w:rFonts w:eastAsia="Times New Roman"/>
          <w:lang w:eastAsia="fr-FR"/>
        </w:rPr>
        <w:t>Nuisances (bruits, pollutions, etc.)</w:t>
      </w:r>
    </w:p>
    <w:p w:rsidR="00167E00" w:rsidRPr="00D5254A" w:rsidRDefault="00167E00" w:rsidP="00DF7BCE">
      <w:pPr>
        <w:pStyle w:val="Paragraphedeliste"/>
        <w:numPr>
          <w:ilvl w:val="0"/>
          <w:numId w:val="77"/>
        </w:numPr>
        <w:jc w:val="both"/>
        <w:rPr>
          <w:rFonts w:eastAsia="Times New Roman"/>
          <w:lang w:eastAsia="fr-FR"/>
        </w:rPr>
      </w:pPr>
      <w:r w:rsidRPr="00D5254A">
        <w:rPr>
          <w:rFonts w:eastAsia="Times New Roman"/>
          <w:lang w:eastAsia="fr-FR"/>
        </w:rPr>
        <w:t>Règlementation sanitaire</w:t>
      </w:r>
    </w:p>
    <w:p w:rsidR="00167E00" w:rsidRPr="00D5254A" w:rsidRDefault="00167E00" w:rsidP="00DF7BCE">
      <w:pPr>
        <w:pStyle w:val="Paragraphedeliste"/>
        <w:numPr>
          <w:ilvl w:val="0"/>
          <w:numId w:val="77"/>
        </w:numPr>
        <w:jc w:val="both"/>
        <w:rPr>
          <w:rFonts w:eastAsia="Times New Roman"/>
          <w:lang w:eastAsia="fr-FR"/>
        </w:rPr>
      </w:pPr>
      <w:r w:rsidRPr="00D5254A">
        <w:rPr>
          <w:rFonts w:eastAsia="Times New Roman"/>
          <w:lang w:eastAsia="fr-FR"/>
        </w:rPr>
        <w:t>Sécurité des équipements</w:t>
      </w:r>
    </w:p>
    <w:p w:rsidR="00167E00" w:rsidRPr="00D5254A" w:rsidRDefault="00167E00" w:rsidP="00DF7BCE">
      <w:pPr>
        <w:pStyle w:val="Paragraphedeliste"/>
        <w:numPr>
          <w:ilvl w:val="0"/>
          <w:numId w:val="77"/>
        </w:numPr>
        <w:jc w:val="both"/>
        <w:rPr>
          <w:rFonts w:eastAsia="Times New Roman"/>
          <w:lang w:eastAsia="fr-FR"/>
        </w:rPr>
      </w:pPr>
      <w:r w:rsidRPr="00D5254A">
        <w:rPr>
          <w:rFonts w:eastAsia="Times New Roman"/>
          <w:lang w:eastAsia="fr-FR"/>
        </w:rPr>
        <w:t>Travaux d'électricité</w:t>
      </w:r>
    </w:p>
    <w:p w:rsidR="00167E00" w:rsidRDefault="00167E00" w:rsidP="00DF7BCE">
      <w:pPr>
        <w:pStyle w:val="Paragraphedeliste"/>
        <w:numPr>
          <w:ilvl w:val="0"/>
          <w:numId w:val="77"/>
        </w:numPr>
        <w:jc w:val="both"/>
        <w:rPr>
          <w:rFonts w:eastAsia="Times New Roman"/>
          <w:lang w:eastAsia="fr-FR"/>
        </w:rPr>
      </w:pPr>
      <w:r w:rsidRPr="00D5254A">
        <w:rPr>
          <w:rFonts w:eastAsia="Times New Roman"/>
          <w:lang w:eastAsia="fr-FR"/>
        </w:rPr>
        <w:t>Protection incendie spécifique aux matériels installés</w:t>
      </w:r>
    </w:p>
    <w:p w:rsidR="00190F15" w:rsidRDefault="00190F15" w:rsidP="00DF7BCE">
      <w:pPr>
        <w:pStyle w:val="Titre2"/>
        <w:jc w:val="both"/>
      </w:pPr>
      <w:bookmarkStart w:id="53" w:name="_Toc181781272"/>
      <w:bookmarkStart w:id="54" w:name="_Toc181781545"/>
      <w:bookmarkStart w:id="55" w:name="_Toc198878177"/>
      <w:r>
        <w:t>Documents d'études</w:t>
      </w:r>
      <w:bookmarkEnd w:id="53"/>
      <w:bookmarkEnd w:id="54"/>
      <w:bookmarkEnd w:id="55"/>
      <w:r>
        <w:t xml:space="preserve"> </w:t>
      </w:r>
    </w:p>
    <w:p w:rsidR="00190F15" w:rsidRDefault="00190F15" w:rsidP="00DF7BCE">
      <w:pPr>
        <w:jc w:val="both"/>
      </w:pPr>
      <w:r>
        <w:t xml:space="preserve">En aucun cas, les entrepreneurs ne peuvent arguer de l'imprécision des pièces fournies, ou d'omissions pour refuser d'exécuter tout ou partie des ouvrages nécessaires au complet achèvement de ses installations. Le fait de devoir la pose entraînera la fourniture et le raccordement si nécessaire du matériel demandé sauf stipulations contraires dans le CCTP. </w:t>
      </w:r>
    </w:p>
    <w:p w:rsidR="007A35DF" w:rsidRDefault="00190F15" w:rsidP="00DF7BCE">
      <w:pPr>
        <w:jc w:val="both"/>
      </w:pPr>
      <w:r>
        <w:t>En conséquence, l’entrepreneur ne pourra se prévaloir d'aucune erreur ou omission susceptible d'être relevée dans les pièces du marché, pour refuser l'exécution des travaux nécessaires au complet achèvement des installations en ordre de fonctionnement, pour prétendre ultérieurement à des suppléments au montant de son offre ou pour justifier un mauvais fonctionnement.</w:t>
      </w:r>
    </w:p>
    <w:p w:rsidR="00190F15" w:rsidRDefault="00190F15" w:rsidP="00DF7BCE">
      <w:pPr>
        <w:pStyle w:val="Titre2"/>
        <w:jc w:val="both"/>
      </w:pPr>
      <w:bookmarkStart w:id="56" w:name="_Toc181781273"/>
      <w:bookmarkStart w:id="57" w:name="_Toc181781546"/>
      <w:bookmarkStart w:id="58" w:name="_Toc198878178"/>
      <w:r>
        <w:t>NATURE DES MATERIELS.</w:t>
      </w:r>
      <w:bookmarkEnd w:id="56"/>
      <w:bookmarkEnd w:id="57"/>
      <w:bookmarkEnd w:id="58"/>
      <w:r>
        <w:t xml:space="preserve"> </w:t>
      </w:r>
    </w:p>
    <w:p w:rsidR="00190F15" w:rsidRDefault="00190F15" w:rsidP="00DF7BCE">
      <w:pPr>
        <w:jc w:val="both"/>
      </w:pPr>
      <w:r>
        <w:t xml:space="preserve">Les matériels et les matériaux utilisés devront être neufs, avoir les caractéristiques correspondant aux influences externes auxquelles ils pourront être soumis et répondre exactement aux conditions nécessaires à une parfaite exécution des travaux demandés et à un bon fonctionnement des installations, la présente spécification n’étant pas restrictive. Un déclassement à cause de l’altitude ou des conditions climatiques pourra être appliqué sur les matériels. </w:t>
      </w:r>
    </w:p>
    <w:p w:rsidR="00190F15" w:rsidRPr="007A35DF" w:rsidRDefault="00190F15" w:rsidP="00DF7BCE">
      <w:pPr>
        <w:jc w:val="both"/>
        <w:rPr>
          <w:rFonts w:ascii="Tahoma" w:eastAsia="Times New Roman" w:hAnsi="Tahoma" w:cs="Tahoma"/>
          <w:sz w:val="20"/>
          <w:szCs w:val="24"/>
          <w:lang w:eastAsia="fr-FR"/>
        </w:rPr>
      </w:pPr>
      <w:r>
        <w:t>Aucun changement au projet ne pourra être apporté en cours d’exécution sans autorisation express et écrite du Maître d’</w:t>
      </w:r>
      <w:proofErr w:type="spellStart"/>
      <w:r>
        <w:t>OEuvre</w:t>
      </w:r>
      <w:proofErr w:type="spellEnd"/>
      <w:r>
        <w:t>. Les frais résultant de changements non autorisés et toutes leurs conséquences ainsi que le travail supplémentaire exécuté sans ordre de service, seront à la charge des différents titulaires.</w:t>
      </w:r>
    </w:p>
    <w:p w:rsidR="007A35DF" w:rsidRPr="007A35DF" w:rsidRDefault="007A35DF" w:rsidP="00DF7BCE">
      <w:pPr>
        <w:pStyle w:val="Titre2"/>
        <w:jc w:val="both"/>
      </w:pPr>
      <w:bookmarkStart w:id="59" w:name="_Toc103953342"/>
      <w:bookmarkStart w:id="60" w:name="_Toc180076329"/>
      <w:bookmarkStart w:id="61" w:name="_Toc181781285"/>
      <w:bookmarkStart w:id="62" w:name="_Toc181781558"/>
      <w:bookmarkStart w:id="63" w:name="_Toc198878179"/>
      <w:r w:rsidRPr="007A35DF">
        <w:t>Renseignements et documents à fournir</w:t>
      </w:r>
      <w:bookmarkEnd w:id="59"/>
      <w:bookmarkEnd w:id="60"/>
      <w:bookmarkEnd w:id="61"/>
      <w:bookmarkEnd w:id="62"/>
      <w:bookmarkEnd w:id="63"/>
    </w:p>
    <w:p w:rsidR="007A35DF" w:rsidRPr="007A35DF" w:rsidRDefault="007A35DF" w:rsidP="00DF7BCE">
      <w:pPr>
        <w:spacing w:after="0" w:line="240" w:lineRule="auto"/>
        <w:jc w:val="both"/>
        <w:rPr>
          <w:rFonts w:ascii="Tahoma" w:eastAsia="Times New Roman" w:hAnsi="Tahoma" w:cs="Times New Roman"/>
          <w:sz w:val="20"/>
          <w:szCs w:val="24"/>
          <w:lang w:eastAsia="fr-FR"/>
        </w:rPr>
      </w:pPr>
    </w:p>
    <w:p w:rsidR="007A35DF" w:rsidRPr="007A35DF" w:rsidRDefault="007A35DF" w:rsidP="00DF7BCE">
      <w:pPr>
        <w:pStyle w:val="Titre3"/>
        <w:jc w:val="both"/>
        <w:rPr>
          <w:rFonts w:eastAsia="Times New Roman"/>
          <w:lang w:eastAsia="fr-FR"/>
        </w:rPr>
      </w:pPr>
      <w:bookmarkStart w:id="64" w:name="_Toc103953343"/>
      <w:bookmarkStart w:id="65" w:name="_Toc180076330"/>
      <w:bookmarkStart w:id="66" w:name="_Toc181781286"/>
      <w:r w:rsidRPr="007A35DF">
        <w:rPr>
          <w:rFonts w:eastAsia="Times New Roman"/>
          <w:lang w:eastAsia="fr-FR"/>
        </w:rPr>
        <w:t>A la remise de l’offre</w:t>
      </w:r>
      <w:bookmarkEnd w:id="64"/>
      <w:bookmarkEnd w:id="65"/>
      <w:bookmarkEnd w:id="66"/>
    </w:p>
    <w:p w:rsidR="007A35DF" w:rsidRPr="007A35DF" w:rsidRDefault="007A35DF" w:rsidP="00DF7BCE">
      <w:pPr>
        <w:spacing w:after="0" w:line="240" w:lineRule="auto"/>
        <w:jc w:val="both"/>
        <w:rPr>
          <w:rFonts w:ascii="Tahoma" w:eastAsia="Times New Roman" w:hAnsi="Tahoma" w:cs="Times New Roman"/>
          <w:sz w:val="20"/>
          <w:szCs w:val="24"/>
          <w:lang w:eastAsia="fr-FR"/>
        </w:rPr>
      </w:pPr>
    </w:p>
    <w:p w:rsidR="00167E00" w:rsidRPr="00167E00" w:rsidRDefault="00167E00" w:rsidP="00DF7BCE">
      <w:pPr>
        <w:jc w:val="both"/>
        <w:rPr>
          <w:rFonts w:eastAsia="Times New Roman"/>
          <w:lang w:eastAsia="fr-FR"/>
        </w:rPr>
      </w:pPr>
      <w:r w:rsidRPr="00167E00">
        <w:rPr>
          <w:rFonts w:eastAsia="Times New Roman"/>
          <w:lang w:eastAsia="fr-FR"/>
        </w:rPr>
        <w:t>Lors de la soumission de l'offre, l'entrepreneur devra inclure une liste complète des équipements proposés, en précisant les marques et modèles, notamment :</w:t>
      </w:r>
    </w:p>
    <w:p w:rsidR="00167E00" w:rsidRPr="00D5254A" w:rsidRDefault="00167E00" w:rsidP="00DF7BCE">
      <w:pPr>
        <w:pStyle w:val="Paragraphedeliste"/>
        <w:numPr>
          <w:ilvl w:val="0"/>
          <w:numId w:val="76"/>
        </w:numPr>
        <w:jc w:val="both"/>
        <w:rPr>
          <w:rFonts w:eastAsia="Times New Roman"/>
          <w:lang w:eastAsia="fr-FR"/>
        </w:rPr>
      </w:pPr>
      <w:r w:rsidRPr="00D5254A">
        <w:rPr>
          <w:rFonts w:eastAsia="Times New Roman"/>
          <w:lang w:eastAsia="fr-FR"/>
        </w:rPr>
        <w:t>Unités terminales</w:t>
      </w:r>
    </w:p>
    <w:p w:rsidR="00167E00" w:rsidRPr="00D5254A" w:rsidRDefault="00167E00" w:rsidP="00DF7BCE">
      <w:pPr>
        <w:pStyle w:val="Paragraphedeliste"/>
        <w:numPr>
          <w:ilvl w:val="0"/>
          <w:numId w:val="76"/>
        </w:numPr>
        <w:jc w:val="both"/>
        <w:rPr>
          <w:rFonts w:eastAsia="Times New Roman"/>
          <w:lang w:eastAsia="fr-FR"/>
        </w:rPr>
      </w:pPr>
      <w:r w:rsidRPr="00D5254A">
        <w:rPr>
          <w:rFonts w:eastAsia="Times New Roman"/>
          <w:lang w:eastAsia="fr-FR"/>
        </w:rPr>
        <w:t xml:space="preserve">Automates et systèmes de gestion technique centralisée </w:t>
      </w:r>
    </w:p>
    <w:p w:rsidR="00167E00" w:rsidRPr="00167E00" w:rsidRDefault="00167E00" w:rsidP="00DF7BCE">
      <w:pPr>
        <w:jc w:val="both"/>
        <w:rPr>
          <w:rFonts w:eastAsia="Times New Roman"/>
          <w:lang w:eastAsia="fr-FR"/>
        </w:rPr>
      </w:pPr>
      <w:r w:rsidRPr="00167E00">
        <w:rPr>
          <w:rFonts w:eastAsia="Times New Roman"/>
          <w:lang w:eastAsia="fr-FR"/>
        </w:rPr>
        <w:t>L'entrepreneur fournira également des documents graphiques lorsque cela sera possible. De plus, le quantitatif complet avec les métrés, ainsi que les prix unitaires et totaux de chaque article, devra être remis. Les quantités figurant dans le devis, dans le cadre de la décomposition du prix global forfaitaire, sont données à titre indicatif ; en conséquence, l'entrepreneur devra vérifier leur exactitude avant l’établissement de sa proposition, qui sera forfaitaire, sauf indication contraire pour certains articles du quantitatif.</w:t>
      </w:r>
    </w:p>
    <w:p w:rsidR="007A35DF" w:rsidRPr="007A35DF" w:rsidRDefault="007A35DF" w:rsidP="00DF7BCE">
      <w:pPr>
        <w:spacing w:after="0" w:line="240" w:lineRule="auto"/>
        <w:jc w:val="both"/>
        <w:rPr>
          <w:rFonts w:ascii="Tahoma" w:eastAsia="Times New Roman" w:hAnsi="Tahoma" w:cs="Times New Roman"/>
          <w:sz w:val="20"/>
          <w:szCs w:val="24"/>
          <w:lang w:eastAsia="fr-FR"/>
        </w:rPr>
      </w:pPr>
    </w:p>
    <w:p w:rsidR="007A35DF" w:rsidRPr="007A35DF" w:rsidRDefault="007A35DF" w:rsidP="00DF7BCE">
      <w:pPr>
        <w:pStyle w:val="Titre3"/>
        <w:jc w:val="both"/>
        <w:rPr>
          <w:rFonts w:eastAsia="Times New Roman"/>
          <w:lang w:eastAsia="fr-FR"/>
        </w:rPr>
      </w:pPr>
      <w:bookmarkStart w:id="67" w:name="_Toc103953344"/>
      <w:bookmarkStart w:id="68" w:name="_Toc180076331"/>
      <w:bookmarkStart w:id="69" w:name="_Toc181781287"/>
      <w:r w:rsidRPr="007A35DF">
        <w:rPr>
          <w:rFonts w:eastAsia="Times New Roman"/>
          <w:lang w:eastAsia="fr-FR"/>
        </w:rPr>
        <w:t>Période de préparation à l’exécution</w:t>
      </w:r>
      <w:bookmarkEnd w:id="67"/>
      <w:bookmarkEnd w:id="68"/>
      <w:bookmarkEnd w:id="69"/>
      <w:r w:rsidRPr="007A35DF">
        <w:rPr>
          <w:rFonts w:eastAsia="Times New Roman"/>
          <w:lang w:eastAsia="fr-FR"/>
        </w:rPr>
        <w:t xml:space="preserve"> </w:t>
      </w:r>
    </w:p>
    <w:p w:rsidR="007A35DF" w:rsidRPr="007A35DF" w:rsidRDefault="007A35DF" w:rsidP="00DF7BCE">
      <w:pPr>
        <w:spacing w:after="0" w:line="240" w:lineRule="auto"/>
        <w:jc w:val="both"/>
        <w:rPr>
          <w:rFonts w:ascii="Tahoma" w:eastAsia="Times New Roman" w:hAnsi="Tahoma" w:cs="Times New Roman"/>
          <w:sz w:val="20"/>
          <w:szCs w:val="24"/>
          <w:lang w:eastAsia="fr-FR"/>
        </w:rPr>
      </w:pPr>
    </w:p>
    <w:p w:rsidR="00167E00" w:rsidRPr="00167E00" w:rsidRDefault="00167E00" w:rsidP="00DF7BCE">
      <w:pPr>
        <w:jc w:val="both"/>
        <w:rPr>
          <w:rFonts w:eastAsia="Times New Roman"/>
          <w:lang w:eastAsia="fr-FR"/>
        </w:rPr>
      </w:pPr>
      <w:r w:rsidRPr="00167E00">
        <w:rPr>
          <w:rFonts w:eastAsia="Times New Roman"/>
          <w:lang w:eastAsia="fr-FR"/>
        </w:rPr>
        <w:t xml:space="preserve">L'entrepreneur est responsable de la réalisation des études et de la fourniture des documents complémentaires nécessaires à l'exécution des travaux (plans de fabrication, plans d'atelier, plans de chantier, fiches de préfabrication, etc.), ainsi que des documents demandés par le </w:t>
      </w:r>
      <w:r w:rsidR="00DF509E">
        <w:rPr>
          <w:rFonts w:eastAsia="Times New Roman"/>
          <w:lang w:eastAsia="fr-FR"/>
        </w:rPr>
        <w:t>maitre d’œuvre</w:t>
      </w:r>
      <w:r w:rsidRPr="00167E00">
        <w:rPr>
          <w:rFonts w:eastAsia="Times New Roman"/>
          <w:lang w:eastAsia="fr-FR"/>
        </w:rPr>
        <w:t xml:space="preserve"> (détails, calculs justificatifs, agrément, etc.).</w:t>
      </w:r>
    </w:p>
    <w:p w:rsidR="00167E00" w:rsidRPr="00167E00" w:rsidRDefault="00167E00" w:rsidP="00DF7BCE">
      <w:pPr>
        <w:jc w:val="both"/>
        <w:rPr>
          <w:rFonts w:eastAsia="Times New Roman"/>
          <w:lang w:eastAsia="fr-FR"/>
        </w:rPr>
      </w:pPr>
      <w:r w:rsidRPr="00167E00">
        <w:rPr>
          <w:rFonts w:eastAsia="Times New Roman"/>
          <w:lang w:eastAsia="fr-FR"/>
        </w:rPr>
        <w:t>Tous les travaux sont définis par les plans et schémas des éléments principaux joints au dossier. Les plans de détails de fabrication, à la charge de l'entreprise, devront être soumis à l'approbation du Maître d'Œuvre durant la phase préparatoire, avant la mise en œuvre des ouvrages. L'entrepreneur devra également soumettre un projet au Maître d'Œuvre sous format numérique, comprenant :</w:t>
      </w:r>
    </w:p>
    <w:p w:rsidR="00167E00" w:rsidRPr="00821110" w:rsidRDefault="00167E00" w:rsidP="00DF7BCE">
      <w:pPr>
        <w:pStyle w:val="Paragraphedeliste"/>
        <w:numPr>
          <w:ilvl w:val="0"/>
          <w:numId w:val="83"/>
        </w:numPr>
        <w:jc w:val="both"/>
        <w:rPr>
          <w:rFonts w:eastAsia="Times New Roman"/>
          <w:lang w:eastAsia="fr-FR"/>
        </w:rPr>
      </w:pPr>
      <w:r w:rsidRPr="00821110">
        <w:rPr>
          <w:rFonts w:eastAsia="Times New Roman"/>
          <w:lang w:eastAsia="fr-FR"/>
        </w:rPr>
        <w:t>Plan d'implantation des équipements, tracé des canalisations, repères des circuits et réseaux à remplacer ou modifier</w:t>
      </w:r>
    </w:p>
    <w:p w:rsidR="00167E00" w:rsidRPr="00821110" w:rsidRDefault="00167E00" w:rsidP="00DF7BCE">
      <w:pPr>
        <w:pStyle w:val="Paragraphedeliste"/>
        <w:numPr>
          <w:ilvl w:val="0"/>
          <w:numId w:val="83"/>
        </w:numPr>
        <w:jc w:val="both"/>
        <w:rPr>
          <w:rFonts w:eastAsia="Times New Roman"/>
          <w:lang w:eastAsia="fr-FR"/>
        </w:rPr>
      </w:pPr>
      <w:r w:rsidRPr="00821110">
        <w:rPr>
          <w:rFonts w:eastAsia="Times New Roman"/>
          <w:lang w:eastAsia="fr-FR"/>
        </w:rPr>
        <w:t>Schéma détaillé des organes techniques de distribution</w:t>
      </w:r>
    </w:p>
    <w:p w:rsidR="00167E00" w:rsidRPr="00821110" w:rsidRDefault="00167E00" w:rsidP="00DF7BCE">
      <w:pPr>
        <w:pStyle w:val="Paragraphedeliste"/>
        <w:numPr>
          <w:ilvl w:val="0"/>
          <w:numId w:val="83"/>
        </w:numPr>
        <w:jc w:val="both"/>
        <w:rPr>
          <w:rFonts w:eastAsia="Times New Roman"/>
          <w:lang w:eastAsia="fr-FR"/>
        </w:rPr>
      </w:pPr>
      <w:r w:rsidRPr="00821110">
        <w:rPr>
          <w:rFonts w:eastAsia="Times New Roman"/>
          <w:lang w:eastAsia="fr-FR"/>
        </w:rPr>
        <w:t>Plans d'ensemble et de détails nécessaires à l'exécution et à la pose des ouvrages</w:t>
      </w:r>
    </w:p>
    <w:p w:rsidR="00167E00" w:rsidRPr="00821110" w:rsidRDefault="00167E00" w:rsidP="00DF7BCE">
      <w:pPr>
        <w:pStyle w:val="Paragraphedeliste"/>
        <w:numPr>
          <w:ilvl w:val="0"/>
          <w:numId w:val="83"/>
        </w:numPr>
        <w:jc w:val="both"/>
        <w:rPr>
          <w:rFonts w:eastAsia="Times New Roman"/>
          <w:lang w:eastAsia="fr-FR"/>
        </w:rPr>
      </w:pPr>
      <w:r w:rsidRPr="00821110">
        <w:rPr>
          <w:rFonts w:eastAsia="Times New Roman"/>
          <w:lang w:eastAsia="fr-FR"/>
        </w:rPr>
        <w:t>Nature, marque et caractéristiques des matériels utilisés</w:t>
      </w:r>
    </w:p>
    <w:p w:rsidR="00167E00" w:rsidRPr="00821110" w:rsidRDefault="00167E00" w:rsidP="00DF7BCE">
      <w:pPr>
        <w:pStyle w:val="Paragraphedeliste"/>
        <w:numPr>
          <w:ilvl w:val="0"/>
          <w:numId w:val="83"/>
        </w:numPr>
        <w:jc w:val="both"/>
        <w:rPr>
          <w:rFonts w:eastAsia="Times New Roman"/>
          <w:lang w:eastAsia="fr-FR"/>
        </w:rPr>
      </w:pPr>
      <w:r w:rsidRPr="00821110">
        <w:rPr>
          <w:rFonts w:eastAsia="Times New Roman"/>
          <w:lang w:eastAsia="fr-FR"/>
        </w:rPr>
        <w:t>Notes de calcul, notamment des pertes de charges aérauliques et hydrauliques, épaisseurs de calorifuge, études acoustiques</w:t>
      </w:r>
    </w:p>
    <w:p w:rsidR="00167E00" w:rsidRPr="00821110" w:rsidRDefault="00167E00" w:rsidP="00DF7BCE">
      <w:pPr>
        <w:pStyle w:val="Paragraphedeliste"/>
        <w:numPr>
          <w:ilvl w:val="0"/>
          <w:numId w:val="83"/>
        </w:numPr>
        <w:jc w:val="both"/>
        <w:rPr>
          <w:rFonts w:eastAsia="Times New Roman"/>
          <w:lang w:eastAsia="fr-FR"/>
        </w:rPr>
      </w:pPr>
      <w:r w:rsidRPr="00821110">
        <w:rPr>
          <w:rFonts w:eastAsia="Times New Roman"/>
          <w:lang w:eastAsia="fr-FR"/>
        </w:rPr>
        <w:t>Schémas électriques des armoires de puissance et régulation</w:t>
      </w:r>
    </w:p>
    <w:p w:rsidR="00167E00" w:rsidRDefault="00167E00" w:rsidP="00DF7BCE">
      <w:pPr>
        <w:pStyle w:val="Paragraphedeliste"/>
        <w:numPr>
          <w:ilvl w:val="0"/>
          <w:numId w:val="83"/>
        </w:numPr>
        <w:jc w:val="both"/>
        <w:rPr>
          <w:rFonts w:eastAsia="Times New Roman"/>
          <w:lang w:eastAsia="fr-FR"/>
        </w:rPr>
      </w:pPr>
      <w:r w:rsidRPr="00821110">
        <w:rPr>
          <w:rFonts w:eastAsia="Times New Roman"/>
          <w:lang w:eastAsia="fr-FR"/>
        </w:rPr>
        <w:t>Bilan de puissance électrique définitif en fonction des installations réellement mises en place</w:t>
      </w:r>
    </w:p>
    <w:p w:rsidR="0002604F" w:rsidRDefault="0002604F" w:rsidP="00DF7BCE">
      <w:pPr>
        <w:pStyle w:val="Paragraphedeliste"/>
        <w:numPr>
          <w:ilvl w:val="0"/>
          <w:numId w:val="83"/>
        </w:numPr>
        <w:jc w:val="both"/>
        <w:rPr>
          <w:rFonts w:eastAsia="Times New Roman"/>
          <w:lang w:eastAsia="fr-FR"/>
        </w:rPr>
      </w:pPr>
      <w:r w:rsidRPr="0002604F">
        <w:rPr>
          <w:rFonts w:eastAsia="Times New Roman"/>
          <w:lang w:eastAsia="fr-FR"/>
        </w:rPr>
        <w:t>Le programme d'exécution des travaux (le calendrier prévisionnel des travaux doit être présenté de telle sorte qu'apparaissent clairement les tâches critiques et leur enchaînement, ainsi que les marges éventuelles)</w:t>
      </w:r>
    </w:p>
    <w:p w:rsidR="0002604F" w:rsidRPr="0002604F" w:rsidRDefault="0002604F" w:rsidP="00DF7BCE">
      <w:pPr>
        <w:pStyle w:val="Paragraphedeliste"/>
        <w:numPr>
          <w:ilvl w:val="0"/>
          <w:numId w:val="83"/>
        </w:numPr>
        <w:jc w:val="both"/>
        <w:rPr>
          <w:rFonts w:eastAsia="Times New Roman"/>
          <w:lang w:eastAsia="fr-FR"/>
        </w:rPr>
      </w:pPr>
      <w:r w:rsidRPr="0002604F">
        <w:rPr>
          <w:rFonts w:eastAsia="Times New Roman"/>
          <w:lang w:eastAsia="fr-FR"/>
        </w:rPr>
        <w:t>Les copies des contrats d’assurance ;</w:t>
      </w:r>
    </w:p>
    <w:p w:rsidR="0002604F" w:rsidRDefault="0002604F" w:rsidP="00DF7BCE">
      <w:pPr>
        <w:pStyle w:val="Paragraphedeliste"/>
        <w:numPr>
          <w:ilvl w:val="0"/>
          <w:numId w:val="83"/>
        </w:numPr>
        <w:jc w:val="both"/>
        <w:rPr>
          <w:rFonts w:eastAsia="Times New Roman"/>
          <w:lang w:eastAsia="fr-FR"/>
        </w:rPr>
      </w:pPr>
      <w:r w:rsidRPr="0002604F">
        <w:rPr>
          <w:rFonts w:eastAsia="Times New Roman"/>
          <w:lang w:eastAsia="fr-FR"/>
        </w:rPr>
        <w:lastRenderedPageBreak/>
        <w:t>La décomposition détaillée du prix global et forfaitaire (devis descriptif estimatif détaillé)</w:t>
      </w:r>
    </w:p>
    <w:p w:rsidR="0002604F" w:rsidRDefault="0002604F" w:rsidP="00DF7BCE">
      <w:pPr>
        <w:pStyle w:val="Paragraphedeliste"/>
        <w:numPr>
          <w:ilvl w:val="0"/>
          <w:numId w:val="83"/>
        </w:numPr>
        <w:jc w:val="both"/>
        <w:rPr>
          <w:rFonts w:eastAsia="Times New Roman"/>
          <w:lang w:eastAsia="fr-FR"/>
        </w:rPr>
      </w:pPr>
      <w:r w:rsidRPr="0002604F">
        <w:rPr>
          <w:rFonts w:eastAsia="Times New Roman"/>
          <w:lang w:eastAsia="fr-FR"/>
        </w:rPr>
        <w:t>Le projet des installations de chantier</w:t>
      </w:r>
    </w:p>
    <w:p w:rsidR="0002604F" w:rsidRDefault="0002604F" w:rsidP="00DF7BCE">
      <w:pPr>
        <w:pStyle w:val="Paragraphedeliste"/>
        <w:numPr>
          <w:ilvl w:val="0"/>
          <w:numId w:val="83"/>
        </w:numPr>
        <w:jc w:val="both"/>
        <w:rPr>
          <w:rFonts w:eastAsia="Times New Roman"/>
          <w:lang w:eastAsia="fr-FR"/>
        </w:rPr>
      </w:pPr>
      <w:r w:rsidRPr="0002604F">
        <w:rPr>
          <w:rFonts w:eastAsia="Times New Roman"/>
          <w:lang w:eastAsia="fr-FR"/>
        </w:rPr>
        <w:t>Les documents relatifs à la sécurité et à la protection de la santé</w:t>
      </w:r>
    </w:p>
    <w:p w:rsidR="0002604F" w:rsidRDefault="0002604F" w:rsidP="00DF7BCE">
      <w:pPr>
        <w:pStyle w:val="Paragraphedeliste"/>
        <w:numPr>
          <w:ilvl w:val="0"/>
          <w:numId w:val="83"/>
        </w:numPr>
        <w:jc w:val="both"/>
        <w:rPr>
          <w:rFonts w:eastAsia="Times New Roman"/>
          <w:lang w:eastAsia="fr-FR"/>
        </w:rPr>
      </w:pPr>
      <w:r w:rsidRPr="0002604F">
        <w:rPr>
          <w:rFonts w:eastAsia="Times New Roman"/>
          <w:lang w:eastAsia="fr-FR"/>
        </w:rPr>
        <w:t>Les plans de percements et de réservations</w:t>
      </w:r>
    </w:p>
    <w:p w:rsidR="0002604F" w:rsidRDefault="0002604F" w:rsidP="00DF7BCE">
      <w:pPr>
        <w:pStyle w:val="Paragraphedeliste"/>
        <w:numPr>
          <w:ilvl w:val="0"/>
          <w:numId w:val="83"/>
        </w:numPr>
        <w:jc w:val="both"/>
        <w:rPr>
          <w:rFonts w:eastAsia="Times New Roman"/>
          <w:lang w:eastAsia="fr-FR"/>
        </w:rPr>
      </w:pPr>
      <w:r w:rsidRPr="0002604F">
        <w:rPr>
          <w:rFonts w:eastAsia="Times New Roman"/>
          <w:lang w:eastAsia="fr-FR"/>
        </w:rPr>
        <w:t>Les plans particuliers de sécurité et de protection de la santé (PPSPS) pour chaque entreprise (titulaire et éventuels cotraitants et/ou sous-traitants).</w:t>
      </w:r>
    </w:p>
    <w:p w:rsidR="006A5AA7" w:rsidRPr="00821110" w:rsidRDefault="006A5AA7" w:rsidP="00DF7BCE">
      <w:pPr>
        <w:pStyle w:val="Paragraphedeliste"/>
        <w:numPr>
          <w:ilvl w:val="0"/>
          <w:numId w:val="83"/>
        </w:numPr>
        <w:jc w:val="both"/>
        <w:rPr>
          <w:rFonts w:eastAsia="Times New Roman"/>
          <w:lang w:eastAsia="fr-FR"/>
        </w:rPr>
      </w:pPr>
      <w:r>
        <w:rPr>
          <w:rFonts w:eastAsia="Times New Roman"/>
          <w:lang w:eastAsia="fr-FR"/>
        </w:rPr>
        <w:t>Les contrôles primaires</w:t>
      </w:r>
      <w:r w:rsidRPr="006A5AA7">
        <w:rPr>
          <w:rFonts w:eastAsia="Times New Roman"/>
          <w:lang w:eastAsia="fr-FR"/>
        </w:rPr>
        <w:t xml:space="preserve"> </w:t>
      </w:r>
      <w:r>
        <w:rPr>
          <w:rFonts w:eastAsia="Times New Roman"/>
          <w:lang w:eastAsia="fr-FR"/>
        </w:rPr>
        <w:t>(u</w:t>
      </w:r>
      <w:r w:rsidRPr="006A5AA7">
        <w:rPr>
          <w:rFonts w:eastAsia="Times New Roman"/>
          <w:lang w:eastAsia="fr-FR"/>
        </w:rPr>
        <w:t>ne version modifiable et une version</w:t>
      </w:r>
      <w:r>
        <w:rPr>
          <w:rFonts w:eastAsia="Times New Roman"/>
          <w:lang w:eastAsia="fr-FR"/>
        </w:rPr>
        <w:t xml:space="preserve"> signée)</w:t>
      </w:r>
      <w:r w:rsidRPr="006A5AA7">
        <w:rPr>
          <w:rFonts w:eastAsia="Times New Roman"/>
          <w:lang w:eastAsia="fr-FR"/>
        </w:rPr>
        <w:t>, accompagnée de copies des pièces d'identité des personnes autorisées à accéder au site</w:t>
      </w:r>
    </w:p>
    <w:p w:rsidR="007A35DF" w:rsidRPr="007A35DF" w:rsidRDefault="000557C5" w:rsidP="00DF7BCE">
      <w:pPr>
        <w:pStyle w:val="Titre3"/>
        <w:jc w:val="both"/>
        <w:rPr>
          <w:rFonts w:eastAsia="Times New Roman"/>
          <w:lang w:eastAsia="fr-FR"/>
        </w:rPr>
      </w:pPr>
      <w:bookmarkStart w:id="70" w:name="_Toc181781288"/>
      <w:r>
        <w:rPr>
          <w:rFonts w:eastAsia="Times New Roman"/>
          <w:lang w:eastAsia="fr-FR"/>
        </w:rPr>
        <w:t>Aux opérations préalables à la réception</w:t>
      </w:r>
      <w:bookmarkEnd w:id="70"/>
    </w:p>
    <w:p w:rsidR="007A35DF" w:rsidRPr="007A35DF" w:rsidRDefault="007A35DF" w:rsidP="00DF7BCE">
      <w:pPr>
        <w:spacing w:after="0" w:line="240" w:lineRule="auto"/>
        <w:jc w:val="both"/>
        <w:rPr>
          <w:rFonts w:ascii="Tahoma" w:eastAsia="Times New Roman" w:hAnsi="Tahoma" w:cs="Times New Roman"/>
          <w:sz w:val="20"/>
          <w:szCs w:val="24"/>
          <w:lang w:eastAsia="fr-FR"/>
        </w:rPr>
      </w:pPr>
    </w:p>
    <w:p w:rsidR="00167E00" w:rsidRPr="00167E00" w:rsidRDefault="00167E00" w:rsidP="00DF7BCE">
      <w:pPr>
        <w:jc w:val="both"/>
        <w:rPr>
          <w:rFonts w:eastAsia="Times New Roman"/>
          <w:lang w:eastAsia="fr-FR"/>
        </w:rPr>
      </w:pPr>
      <w:bookmarkStart w:id="71" w:name="_Toc180076333"/>
      <w:r w:rsidRPr="00167E00">
        <w:rPr>
          <w:rFonts w:eastAsia="Times New Roman"/>
          <w:lang w:eastAsia="fr-FR"/>
        </w:rPr>
        <w:t>À la fin des travaux, l'entrepris</w:t>
      </w:r>
      <w:r w:rsidR="000557C5">
        <w:rPr>
          <w:rFonts w:eastAsia="Times New Roman"/>
          <w:lang w:eastAsia="fr-FR"/>
        </w:rPr>
        <w:t xml:space="preserve">e devra remettre un dossier DOE, </w:t>
      </w:r>
      <w:r w:rsidRPr="00167E00">
        <w:rPr>
          <w:rFonts w:eastAsia="Times New Roman"/>
          <w:lang w:eastAsia="fr-FR"/>
        </w:rPr>
        <w:t>en un exemplaire papier et sous format numérique, comprenant les éléments suivants :</w:t>
      </w:r>
    </w:p>
    <w:p w:rsidR="00167E00" w:rsidRPr="00821110" w:rsidRDefault="00167E00" w:rsidP="00DF7BCE">
      <w:pPr>
        <w:pStyle w:val="Paragraphedeliste"/>
        <w:numPr>
          <w:ilvl w:val="0"/>
          <w:numId w:val="84"/>
        </w:numPr>
        <w:jc w:val="both"/>
        <w:rPr>
          <w:rFonts w:eastAsia="Times New Roman"/>
          <w:lang w:eastAsia="fr-FR"/>
        </w:rPr>
      </w:pPr>
      <w:r w:rsidRPr="00821110">
        <w:rPr>
          <w:rFonts w:eastAsia="Times New Roman"/>
          <w:lang w:eastAsia="fr-FR"/>
        </w:rPr>
        <w:t>Plans au format DWG et PDF</w:t>
      </w:r>
    </w:p>
    <w:p w:rsidR="00167E00" w:rsidRPr="00821110" w:rsidRDefault="00167E00" w:rsidP="00DF7BCE">
      <w:pPr>
        <w:pStyle w:val="Paragraphedeliste"/>
        <w:numPr>
          <w:ilvl w:val="0"/>
          <w:numId w:val="84"/>
        </w:numPr>
        <w:jc w:val="both"/>
        <w:rPr>
          <w:rFonts w:eastAsia="Times New Roman"/>
          <w:lang w:eastAsia="fr-FR"/>
        </w:rPr>
      </w:pPr>
      <w:r w:rsidRPr="00821110">
        <w:rPr>
          <w:rFonts w:eastAsia="Times New Roman"/>
          <w:lang w:eastAsia="fr-FR"/>
        </w:rPr>
        <w:t>Guide d'exploitation et d'entretien des équipements (plans, schémas, notices descriptives, tableaux d'entretien)</w:t>
      </w:r>
    </w:p>
    <w:p w:rsidR="00167E00" w:rsidRPr="00821110" w:rsidRDefault="00167E00" w:rsidP="00DF7BCE">
      <w:pPr>
        <w:pStyle w:val="Paragraphedeliste"/>
        <w:numPr>
          <w:ilvl w:val="0"/>
          <w:numId w:val="84"/>
        </w:numPr>
        <w:jc w:val="both"/>
        <w:rPr>
          <w:rFonts w:eastAsia="Times New Roman"/>
          <w:lang w:eastAsia="fr-FR"/>
        </w:rPr>
      </w:pPr>
      <w:r w:rsidRPr="00821110">
        <w:rPr>
          <w:rFonts w:eastAsia="Times New Roman"/>
          <w:lang w:eastAsia="fr-FR"/>
        </w:rPr>
        <w:t>Nomenclature des matériels, avec indications des marques, types, références et coordonnées des fournisseurs</w:t>
      </w:r>
    </w:p>
    <w:p w:rsidR="00167E00" w:rsidRPr="00821110" w:rsidRDefault="00167E00" w:rsidP="00DF7BCE">
      <w:pPr>
        <w:pStyle w:val="Paragraphedeliste"/>
        <w:numPr>
          <w:ilvl w:val="0"/>
          <w:numId w:val="84"/>
        </w:numPr>
        <w:jc w:val="both"/>
        <w:rPr>
          <w:rFonts w:eastAsia="Times New Roman"/>
          <w:lang w:eastAsia="fr-FR"/>
        </w:rPr>
      </w:pPr>
      <w:r w:rsidRPr="00821110">
        <w:rPr>
          <w:rFonts w:eastAsia="Times New Roman"/>
          <w:lang w:eastAsia="fr-FR"/>
        </w:rPr>
        <w:t>Fiches de vérification et essais, dûment complétées</w:t>
      </w:r>
    </w:p>
    <w:p w:rsidR="00167E00" w:rsidRPr="00821110" w:rsidRDefault="00167E00" w:rsidP="00DF7BCE">
      <w:pPr>
        <w:pStyle w:val="Paragraphedeliste"/>
        <w:numPr>
          <w:ilvl w:val="0"/>
          <w:numId w:val="84"/>
        </w:numPr>
        <w:jc w:val="both"/>
        <w:rPr>
          <w:rFonts w:eastAsia="Times New Roman"/>
          <w:lang w:eastAsia="fr-FR"/>
        </w:rPr>
      </w:pPr>
      <w:r w:rsidRPr="00821110">
        <w:rPr>
          <w:rFonts w:eastAsia="Times New Roman"/>
          <w:lang w:eastAsia="fr-FR"/>
        </w:rPr>
        <w:t>PV de classement au feu des équipements et matériaux concernés</w:t>
      </w:r>
    </w:p>
    <w:p w:rsidR="00167E00" w:rsidRPr="00167E00" w:rsidRDefault="00167E00" w:rsidP="00DF7BCE">
      <w:pPr>
        <w:spacing w:before="100" w:beforeAutospacing="1" w:after="100" w:afterAutospacing="1" w:line="240" w:lineRule="auto"/>
        <w:jc w:val="both"/>
        <w:rPr>
          <w:rFonts w:ascii="Times New Roman" w:eastAsia="Times New Roman" w:hAnsi="Times New Roman" w:cs="Times New Roman"/>
          <w:sz w:val="24"/>
          <w:szCs w:val="24"/>
          <w:lang w:eastAsia="fr-FR"/>
        </w:rPr>
      </w:pPr>
      <w:r w:rsidRPr="00167E00">
        <w:rPr>
          <w:b/>
          <w:bCs/>
        </w:rPr>
        <w:t>Remarque</w:t>
      </w:r>
      <w:r w:rsidRPr="00167E00">
        <w:t xml:space="preserve"> : Le règlement de la dernière facture ne pourra être effectué que si ces documents ont été fournis et acceptés.</w:t>
      </w:r>
    </w:p>
    <w:p w:rsidR="007A35DF" w:rsidRPr="007A35DF" w:rsidRDefault="007A35DF" w:rsidP="00DF7BCE">
      <w:pPr>
        <w:pStyle w:val="Titre2"/>
        <w:jc w:val="both"/>
      </w:pPr>
      <w:bookmarkStart w:id="72" w:name="_Toc181781289"/>
      <w:bookmarkStart w:id="73" w:name="_Toc181781559"/>
      <w:bookmarkStart w:id="74" w:name="_Toc198878180"/>
      <w:r w:rsidRPr="007A35DF">
        <w:t>Mise en route et essais</w:t>
      </w:r>
      <w:bookmarkEnd w:id="71"/>
      <w:bookmarkEnd w:id="72"/>
      <w:bookmarkEnd w:id="73"/>
      <w:bookmarkEnd w:id="74"/>
    </w:p>
    <w:p w:rsidR="007A35DF" w:rsidRPr="007A35DF" w:rsidRDefault="007A35DF" w:rsidP="00DF7BCE">
      <w:pPr>
        <w:spacing w:after="0" w:line="240" w:lineRule="auto"/>
        <w:jc w:val="both"/>
        <w:rPr>
          <w:rFonts w:ascii="Tahoma" w:eastAsia="Times New Roman" w:hAnsi="Tahoma" w:cs="Times New Roman"/>
          <w:sz w:val="20"/>
          <w:szCs w:val="24"/>
          <w:lang w:eastAsia="fr-FR"/>
        </w:rPr>
      </w:pPr>
    </w:p>
    <w:p w:rsidR="00167E00" w:rsidRPr="00167E00" w:rsidRDefault="00167E00" w:rsidP="00DF7BCE">
      <w:pPr>
        <w:jc w:val="both"/>
        <w:rPr>
          <w:rFonts w:eastAsia="Times New Roman"/>
          <w:lang w:eastAsia="fr-FR"/>
        </w:rPr>
      </w:pPr>
      <w:bookmarkStart w:id="75" w:name="_Toc180076334"/>
      <w:bookmarkStart w:id="76" w:name="_Hlk101447129"/>
      <w:r w:rsidRPr="00167E00">
        <w:rPr>
          <w:rFonts w:eastAsia="Times New Roman"/>
          <w:lang w:eastAsia="fr-FR"/>
        </w:rPr>
        <w:t>Les mises en route et essais seront effectués pour les matériels suivants :</w:t>
      </w:r>
    </w:p>
    <w:p w:rsidR="00167E00" w:rsidRPr="00821110" w:rsidRDefault="00167E00" w:rsidP="00DF7BCE">
      <w:pPr>
        <w:pStyle w:val="Paragraphedeliste"/>
        <w:numPr>
          <w:ilvl w:val="0"/>
          <w:numId w:val="85"/>
        </w:numPr>
        <w:jc w:val="both"/>
        <w:rPr>
          <w:rFonts w:eastAsia="Times New Roman"/>
          <w:lang w:eastAsia="fr-FR"/>
        </w:rPr>
      </w:pPr>
      <w:r w:rsidRPr="00821110">
        <w:rPr>
          <w:rFonts w:eastAsia="Times New Roman"/>
          <w:lang w:eastAsia="fr-FR"/>
        </w:rPr>
        <w:t>Pompes</w:t>
      </w:r>
    </w:p>
    <w:p w:rsidR="00167E00" w:rsidRPr="00821110" w:rsidRDefault="000557C5" w:rsidP="00DF7BCE">
      <w:pPr>
        <w:pStyle w:val="Paragraphedeliste"/>
        <w:numPr>
          <w:ilvl w:val="0"/>
          <w:numId w:val="85"/>
        </w:numPr>
        <w:jc w:val="both"/>
        <w:rPr>
          <w:rFonts w:eastAsia="Times New Roman"/>
          <w:lang w:eastAsia="fr-FR"/>
        </w:rPr>
      </w:pPr>
      <w:r>
        <w:rPr>
          <w:rFonts w:eastAsia="Times New Roman"/>
          <w:lang w:eastAsia="fr-FR"/>
        </w:rPr>
        <w:t xml:space="preserve">CTA </w:t>
      </w:r>
    </w:p>
    <w:p w:rsidR="00167E00" w:rsidRPr="00821110" w:rsidRDefault="00167E00" w:rsidP="00DF7BCE">
      <w:pPr>
        <w:pStyle w:val="Paragraphedeliste"/>
        <w:numPr>
          <w:ilvl w:val="0"/>
          <w:numId w:val="85"/>
        </w:numPr>
        <w:jc w:val="both"/>
        <w:rPr>
          <w:rFonts w:eastAsia="Times New Roman"/>
          <w:lang w:eastAsia="fr-FR"/>
        </w:rPr>
      </w:pPr>
      <w:r w:rsidRPr="00821110">
        <w:rPr>
          <w:rFonts w:eastAsia="Times New Roman"/>
          <w:lang w:eastAsia="fr-FR"/>
        </w:rPr>
        <w:t>Extracteurs</w:t>
      </w:r>
    </w:p>
    <w:p w:rsidR="00167E00" w:rsidRPr="00821110" w:rsidRDefault="00167E00" w:rsidP="00DF7BCE">
      <w:pPr>
        <w:pStyle w:val="Paragraphedeliste"/>
        <w:numPr>
          <w:ilvl w:val="0"/>
          <w:numId w:val="85"/>
        </w:numPr>
        <w:jc w:val="both"/>
        <w:rPr>
          <w:rFonts w:eastAsia="Times New Roman"/>
          <w:lang w:eastAsia="fr-FR"/>
        </w:rPr>
      </w:pPr>
      <w:r w:rsidRPr="00821110">
        <w:rPr>
          <w:rFonts w:eastAsia="Times New Roman"/>
          <w:lang w:eastAsia="fr-FR"/>
        </w:rPr>
        <w:t>Ventilo-convecteurs, cassettes</w:t>
      </w:r>
    </w:p>
    <w:p w:rsidR="00167E00" w:rsidRPr="00821110" w:rsidRDefault="00167E00" w:rsidP="00DF7BCE">
      <w:pPr>
        <w:pStyle w:val="Paragraphedeliste"/>
        <w:numPr>
          <w:ilvl w:val="0"/>
          <w:numId w:val="85"/>
        </w:numPr>
        <w:jc w:val="both"/>
        <w:rPr>
          <w:rFonts w:eastAsia="Times New Roman"/>
          <w:lang w:eastAsia="fr-FR"/>
        </w:rPr>
      </w:pPr>
      <w:r w:rsidRPr="00821110">
        <w:rPr>
          <w:rFonts w:eastAsia="Times New Roman"/>
          <w:lang w:eastAsia="fr-FR"/>
        </w:rPr>
        <w:t>Vannes d’équilibrage</w:t>
      </w:r>
    </w:p>
    <w:p w:rsidR="00167E00" w:rsidRPr="00167E00" w:rsidRDefault="00167E00" w:rsidP="00DF7BCE">
      <w:pPr>
        <w:jc w:val="both"/>
        <w:rPr>
          <w:rFonts w:eastAsia="Times New Roman"/>
          <w:lang w:eastAsia="fr-FR"/>
        </w:rPr>
      </w:pPr>
      <w:r w:rsidRPr="00167E00">
        <w:rPr>
          <w:rFonts w:eastAsia="Times New Roman"/>
          <w:lang w:eastAsia="fr-FR"/>
        </w:rPr>
        <w:t>Les fiches d'essais de mesure et de contrôle devront être entièrement remplies et soumises avant la réception des installations. Les modèles de ces fiches seront joints en annexe du CCTP.</w:t>
      </w:r>
    </w:p>
    <w:p w:rsidR="00167E00" w:rsidRPr="00167E00" w:rsidRDefault="00167E00" w:rsidP="00DF7BCE">
      <w:pPr>
        <w:jc w:val="both"/>
        <w:rPr>
          <w:rFonts w:eastAsia="Times New Roman"/>
          <w:lang w:eastAsia="fr-FR"/>
        </w:rPr>
      </w:pPr>
      <w:r w:rsidRPr="00167E00">
        <w:rPr>
          <w:rFonts w:eastAsia="Times New Roman"/>
          <w:lang w:eastAsia="fr-FR"/>
        </w:rPr>
        <w:t>L'entreprise devra prévoir la présence d'un ingénieur ou technicien, assisté de techniciens spécialisés si nécessaire, munis des instruments de mesure appropriés pour vérifier les critères suivants :</w:t>
      </w:r>
    </w:p>
    <w:p w:rsidR="00167E00" w:rsidRPr="00821110" w:rsidRDefault="00167E00" w:rsidP="00DF7BCE">
      <w:pPr>
        <w:pStyle w:val="Paragraphedeliste"/>
        <w:numPr>
          <w:ilvl w:val="0"/>
          <w:numId w:val="86"/>
        </w:numPr>
        <w:jc w:val="both"/>
        <w:rPr>
          <w:rFonts w:eastAsia="Times New Roman"/>
          <w:lang w:eastAsia="fr-FR"/>
        </w:rPr>
      </w:pPr>
      <w:r w:rsidRPr="00821110">
        <w:rPr>
          <w:rFonts w:eastAsia="Times New Roman"/>
          <w:lang w:eastAsia="fr-FR"/>
        </w:rPr>
        <w:t>Températures des fluides et des locaux</w:t>
      </w:r>
    </w:p>
    <w:p w:rsidR="00167E00" w:rsidRPr="00821110" w:rsidRDefault="00167E00" w:rsidP="00DF7BCE">
      <w:pPr>
        <w:pStyle w:val="Paragraphedeliste"/>
        <w:numPr>
          <w:ilvl w:val="0"/>
          <w:numId w:val="86"/>
        </w:numPr>
        <w:jc w:val="both"/>
        <w:rPr>
          <w:rFonts w:eastAsia="Times New Roman"/>
          <w:lang w:eastAsia="fr-FR"/>
        </w:rPr>
      </w:pPr>
      <w:r w:rsidRPr="00821110">
        <w:rPr>
          <w:rFonts w:eastAsia="Times New Roman"/>
          <w:lang w:eastAsia="fr-FR"/>
        </w:rPr>
        <w:t>Niveaux sonores</w:t>
      </w:r>
    </w:p>
    <w:p w:rsidR="00167E00" w:rsidRPr="00821110" w:rsidRDefault="00167E00" w:rsidP="00DF7BCE">
      <w:pPr>
        <w:pStyle w:val="Paragraphedeliste"/>
        <w:numPr>
          <w:ilvl w:val="0"/>
          <w:numId w:val="86"/>
        </w:numPr>
        <w:jc w:val="both"/>
        <w:rPr>
          <w:rFonts w:eastAsia="Times New Roman"/>
          <w:lang w:eastAsia="fr-FR"/>
        </w:rPr>
      </w:pPr>
      <w:r w:rsidRPr="00821110">
        <w:rPr>
          <w:rFonts w:eastAsia="Times New Roman"/>
          <w:lang w:eastAsia="fr-FR"/>
        </w:rPr>
        <w:t>Débits aux bouches et diffuseurs de soufflage et d'extraction, ainsi que dans les gaines</w:t>
      </w:r>
    </w:p>
    <w:p w:rsidR="00167E00" w:rsidRPr="00821110" w:rsidRDefault="00167E00" w:rsidP="00DF7BCE">
      <w:pPr>
        <w:pStyle w:val="Paragraphedeliste"/>
        <w:numPr>
          <w:ilvl w:val="0"/>
          <w:numId w:val="86"/>
        </w:numPr>
        <w:jc w:val="both"/>
        <w:rPr>
          <w:rFonts w:eastAsia="Times New Roman"/>
          <w:lang w:eastAsia="fr-FR"/>
        </w:rPr>
      </w:pPr>
      <w:r w:rsidRPr="00821110">
        <w:rPr>
          <w:rFonts w:eastAsia="Times New Roman"/>
          <w:lang w:eastAsia="fr-FR"/>
        </w:rPr>
        <w:t>Débits aux vannes de réglage</w:t>
      </w:r>
    </w:p>
    <w:p w:rsidR="00167E00" w:rsidRPr="00821110" w:rsidRDefault="00167E00" w:rsidP="00DF7BCE">
      <w:pPr>
        <w:pStyle w:val="Paragraphedeliste"/>
        <w:numPr>
          <w:ilvl w:val="0"/>
          <w:numId w:val="86"/>
        </w:numPr>
        <w:jc w:val="both"/>
        <w:rPr>
          <w:rFonts w:eastAsia="Times New Roman"/>
          <w:lang w:eastAsia="fr-FR"/>
        </w:rPr>
      </w:pPr>
      <w:r w:rsidRPr="00821110">
        <w:rPr>
          <w:rFonts w:eastAsia="Times New Roman"/>
          <w:lang w:eastAsia="fr-FR"/>
        </w:rPr>
        <w:t>Pressions et écarts de pression</w:t>
      </w:r>
    </w:p>
    <w:p w:rsidR="00167E00" w:rsidRPr="00821110" w:rsidRDefault="00167E00" w:rsidP="00DF7BCE">
      <w:pPr>
        <w:pStyle w:val="Paragraphedeliste"/>
        <w:numPr>
          <w:ilvl w:val="0"/>
          <w:numId w:val="86"/>
        </w:numPr>
        <w:jc w:val="both"/>
        <w:rPr>
          <w:rFonts w:eastAsia="Times New Roman"/>
          <w:lang w:eastAsia="fr-FR"/>
        </w:rPr>
      </w:pPr>
      <w:r w:rsidRPr="00821110">
        <w:rPr>
          <w:rFonts w:eastAsia="Times New Roman"/>
          <w:lang w:eastAsia="fr-FR"/>
        </w:rPr>
        <w:t>Puissances électriques</w:t>
      </w:r>
    </w:p>
    <w:p w:rsidR="00167E00" w:rsidRPr="00821110" w:rsidRDefault="00167E00" w:rsidP="00DF7BCE">
      <w:pPr>
        <w:pStyle w:val="Paragraphedeliste"/>
        <w:numPr>
          <w:ilvl w:val="0"/>
          <w:numId w:val="86"/>
        </w:numPr>
        <w:jc w:val="both"/>
        <w:rPr>
          <w:rFonts w:eastAsia="Times New Roman"/>
          <w:lang w:eastAsia="fr-FR"/>
        </w:rPr>
      </w:pPr>
      <w:r w:rsidRPr="00821110">
        <w:rPr>
          <w:rFonts w:eastAsia="Times New Roman"/>
          <w:lang w:eastAsia="fr-FR"/>
        </w:rPr>
        <w:t>Fonctionnement de la régulation et des asservissements</w:t>
      </w:r>
    </w:p>
    <w:p w:rsidR="00167E00" w:rsidRPr="00167E00" w:rsidRDefault="00167E00" w:rsidP="00DF7BCE">
      <w:pPr>
        <w:jc w:val="both"/>
        <w:rPr>
          <w:rFonts w:eastAsia="Times New Roman"/>
          <w:lang w:eastAsia="fr-FR"/>
        </w:rPr>
      </w:pPr>
      <w:r w:rsidRPr="00167E00">
        <w:rPr>
          <w:rFonts w:eastAsia="Times New Roman"/>
          <w:lang w:eastAsia="fr-FR"/>
        </w:rPr>
        <w:t xml:space="preserve">Des mesures avec enregistrement continu pourront également être demandées. Si l'entreprise ne respecte pas cette exigence, le </w:t>
      </w:r>
      <w:r w:rsidR="00DF509E">
        <w:rPr>
          <w:rFonts w:eastAsia="Times New Roman"/>
          <w:lang w:eastAsia="fr-FR"/>
        </w:rPr>
        <w:t>maitre d’œuvre</w:t>
      </w:r>
      <w:r w:rsidRPr="00167E00">
        <w:rPr>
          <w:rFonts w:eastAsia="Times New Roman"/>
          <w:lang w:eastAsia="fr-FR"/>
        </w:rPr>
        <w:t xml:space="preserve"> se réserve le droit de faire appel à une entreprise externe, à la charge de l'entreprise défaillante.</w:t>
      </w:r>
    </w:p>
    <w:p w:rsidR="007A35DF" w:rsidRPr="007A35DF" w:rsidRDefault="007A35DF" w:rsidP="00DF7BCE">
      <w:pPr>
        <w:pStyle w:val="Titre2"/>
        <w:jc w:val="both"/>
      </w:pPr>
      <w:bookmarkStart w:id="77" w:name="_Toc181781290"/>
      <w:bookmarkStart w:id="78" w:name="_Toc181781560"/>
      <w:bookmarkStart w:id="79" w:name="_Toc198878181"/>
      <w:r w:rsidRPr="007A35DF">
        <w:t>LIMITES DE PRESTATIONS</w:t>
      </w:r>
      <w:bookmarkEnd w:id="75"/>
      <w:bookmarkEnd w:id="77"/>
      <w:bookmarkEnd w:id="78"/>
      <w:bookmarkEnd w:id="79"/>
    </w:p>
    <w:p w:rsidR="007A35DF" w:rsidRPr="007A35DF" w:rsidRDefault="007A35DF" w:rsidP="00DF7BCE">
      <w:pPr>
        <w:spacing w:after="0" w:line="240" w:lineRule="auto"/>
        <w:jc w:val="both"/>
        <w:rPr>
          <w:rFonts w:ascii="Tahoma" w:eastAsia="Times New Roman" w:hAnsi="Tahoma" w:cs="Times New Roman"/>
          <w:sz w:val="20"/>
          <w:szCs w:val="24"/>
          <w:lang w:eastAsia="fr-FR"/>
        </w:rPr>
      </w:pPr>
    </w:p>
    <w:p w:rsidR="007A35DF" w:rsidRPr="007A35DF" w:rsidRDefault="007A35DF" w:rsidP="00DF7BCE">
      <w:pPr>
        <w:jc w:val="both"/>
        <w:rPr>
          <w:rFonts w:eastAsia="Times New Roman"/>
          <w:lang w:eastAsia="fr-FR"/>
        </w:rPr>
      </w:pPr>
      <w:r w:rsidRPr="007A35DF">
        <w:rPr>
          <w:rFonts w:eastAsia="Times New Roman"/>
          <w:lang w:eastAsia="fr-FR"/>
        </w:rPr>
        <w:t>Le Maître d’ouvrage doit :</w:t>
      </w:r>
    </w:p>
    <w:bookmarkEnd w:id="76"/>
    <w:p w:rsidR="00F72D5A" w:rsidRPr="00821110" w:rsidRDefault="00F72D5A" w:rsidP="00DF7BCE">
      <w:pPr>
        <w:pStyle w:val="Paragraphedeliste"/>
        <w:numPr>
          <w:ilvl w:val="0"/>
          <w:numId w:val="86"/>
        </w:numPr>
        <w:jc w:val="both"/>
        <w:rPr>
          <w:rFonts w:eastAsia="Times New Roman"/>
          <w:lang w:eastAsia="fr-FR"/>
        </w:rPr>
      </w:pPr>
      <w:r w:rsidRPr="00821110">
        <w:rPr>
          <w:rFonts w:eastAsia="Times New Roman"/>
          <w:lang w:eastAsia="fr-FR"/>
        </w:rPr>
        <w:t>Coordination avec les occupants (information préalable, libération de locaux si nécessaire)</w:t>
      </w:r>
    </w:p>
    <w:p w:rsidR="007A35DF" w:rsidRPr="00821110" w:rsidRDefault="00F72D5A" w:rsidP="00DF7BCE">
      <w:pPr>
        <w:pStyle w:val="Paragraphedeliste"/>
        <w:numPr>
          <w:ilvl w:val="0"/>
          <w:numId w:val="86"/>
        </w:numPr>
        <w:jc w:val="both"/>
        <w:rPr>
          <w:rFonts w:eastAsia="Times New Roman"/>
          <w:lang w:eastAsia="fr-FR"/>
        </w:rPr>
      </w:pPr>
      <w:r w:rsidRPr="00821110">
        <w:rPr>
          <w:rFonts w:eastAsia="Times New Roman"/>
          <w:lang w:eastAsia="fr-FR"/>
        </w:rPr>
        <w:t>Fourniture d’eau et d’électricité pour les besoins du chantier</w:t>
      </w:r>
    </w:p>
    <w:p w:rsidR="007A35DF" w:rsidRPr="007A35DF" w:rsidRDefault="007A35DF" w:rsidP="00DF7BCE">
      <w:pPr>
        <w:jc w:val="both"/>
        <w:rPr>
          <w:rFonts w:eastAsia="Times New Roman"/>
          <w:lang w:eastAsia="fr-FR"/>
        </w:rPr>
      </w:pPr>
      <w:r w:rsidRPr="007A35DF">
        <w:rPr>
          <w:rFonts w:eastAsia="Times New Roman"/>
          <w:lang w:eastAsia="fr-FR"/>
        </w:rPr>
        <w:t xml:space="preserve">Le </w:t>
      </w:r>
      <w:r w:rsidR="00DF7BCE">
        <w:rPr>
          <w:rFonts w:eastAsia="Times New Roman"/>
          <w:lang w:eastAsia="fr-FR"/>
        </w:rPr>
        <w:t>titulaire</w:t>
      </w:r>
      <w:r w:rsidRPr="007A35DF">
        <w:rPr>
          <w:rFonts w:eastAsia="Times New Roman"/>
          <w:lang w:eastAsia="fr-FR"/>
        </w:rPr>
        <w:t xml:space="preserve"> doit :</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Protection des ouvrages existants dans la zone d’intervention, surtout en site occupé</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Nettoyage quotidien des lieux de travail</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Dépose et repose des faux-plafonds nécessaires à l'exécution des travaux</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Remplacement de tout matériel (peinture, portes, faux-plafonds) détérioré</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Déménagement du matériel, à l'exception des équipements sensibles qui seront déplacés par le personnel avant l'arrivée de l'entreprise</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Enlèvement et évacuation des déchets</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Récupération des gaz frigorigènes</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Raccordement des énergies (eau, électricité) nécessaires au chantier sur les installations existantes</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Réalisation et modification des socles nécessaires</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Percement des cloisons et murs pour l'installation des équipements</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Calfeutrage des percements réalisés</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Reprise de peinture intérieure et extérieure en cas de détérioration</w:t>
      </w:r>
    </w:p>
    <w:p w:rsidR="00F72D5A" w:rsidRPr="00821110" w:rsidRDefault="00F72D5A" w:rsidP="00DF7BCE">
      <w:pPr>
        <w:pStyle w:val="Paragraphedeliste"/>
        <w:numPr>
          <w:ilvl w:val="0"/>
          <w:numId w:val="87"/>
        </w:numPr>
        <w:jc w:val="both"/>
        <w:rPr>
          <w:rFonts w:eastAsia="Times New Roman"/>
          <w:lang w:eastAsia="fr-FR"/>
        </w:rPr>
      </w:pPr>
      <w:r w:rsidRPr="00821110">
        <w:rPr>
          <w:rFonts w:eastAsia="Times New Roman"/>
          <w:lang w:eastAsia="fr-FR"/>
        </w:rPr>
        <w:t>Réfection de l’étanchéité en cas de détérioration</w:t>
      </w:r>
    </w:p>
    <w:p w:rsidR="00F72D5A" w:rsidRPr="00F72D5A" w:rsidRDefault="00F72D5A" w:rsidP="00DF7BCE">
      <w:pPr>
        <w:jc w:val="both"/>
        <w:rPr>
          <w:rFonts w:eastAsia="Times New Roman"/>
          <w:lang w:eastAsia="fr-FR"/>
        </w:rPr>
      </w:pPr>
      <w:r w:rsidRPr="00821110">
        <w:rPr>
          <w:rFonts w:eastAsia="Times New Roman"/>
          <w:b/>
          <w:lang w:eastAsia="fr-FR"/>
        </w:rPr>
        <w:t>Un état des lieux préalable sera réalisé conjointement avec la maîtrise d’œuvre</w:t>
      </w:r>
      <w:r w:rsidRPr="00F72D5A">
        <w:rPr>
          <w:rFonts w:eastAsia="Times New Roman"/>
          <w:lang w:eastAsia="fr-FR"/>
        </w:rPr>
        <w:t>.</w:t>
      </w:r>
    </w:p>
    <w:p w:rsidR="007A35DF" w:rsidRPr="007A35DF" w:rsidRDefault="007A35DF" w:rsidP="00DF7BCE">
      <w:pPr>
        <w:spacing w:after="0" w:line="240" w:lineRule="auto"/>
        <w:jc w:val="both"/>
        <w:rPr>
          <w:rFonts w:ascii="Tahoma" w:eastAsia="Times New Roman" w:hAnsi="Tahoma" w:cs="Times New Roman"/>
          <w:sz w:val="20"/>
          <w:szCs w:val="24"/>
          <w:lang w:eastAsia="fr-FR"/>
        </w:rPr>
      </w:pPr>
    </w:p>
    <w:p w:rsidR="00167E00" w:rsidRDefault="00167E00" w:rsidP="00DF7BCE">
      <w:pPr>
        <w:jc w:val="both"/>
        <w:rPr>
          <w:rFonts w:asciiTheme="majorHAnsi" w:eastAsiaTheme="majorEastAsia" w:hAnsiTheme="majorHAnsi" w:cstheme="majorBidi"/>
          <w:b/>
          <w:bCs/>
          <w:smallCaps/>
          <w:color w:val="000000" w:themeColor="text1"/>
          <w:sz w:val="36"/>
          <w:szCs w:val="36"/>
        </w:rPr>
      </w:pPr>
      <w:bookmarkStart w:id="80" w:name="_Toc180076335"/>
      <w:r>
        <w:br w:type="page"/>
      </w:r>
    </w:p>
    <w:p w:rsidR="00167E00" w:rsidRDefault="00167E00" w:rsidP="00DF7BCE">
      <w:pPr>
        <w:pStyle w:val="Titre1"/>
        <w:jc w:val="both"/>
      </w:pPr>
      <w:bookmarkStart w:id="81" w:name="_Toc181781291"/>
      <w:bookmarkStart w:id="82" w:name="_Toc181781561"/>
      <w:bookmarkStart w:id="83" w:name="_Toc181781588"/>
      <w:bookmarkStart w:id="84" w:name="_Toc198878182"/>
      <w:r w:rsidRPr="004E2DF7">
        <w:lastRenderedPageBreak/>
        <w:t>PRESCRIPTIONS GENERALES</w:t>
      </w:r>
      <w:bookmarkEnd w:id="80"/>
      <w:bookmarkEnd w:id="81"/>
      <w:bookmarkEnd w:id="82"/>
      <w:bookmarkEnd w:id="83"/>
      <w:bookmarkEnd w:id="84"/>
    </w:p>
    <w:p w:rsidR="00420039" w:rsidRDefault="00420039" w:rsidP="00DF7BCE">
      <w:pPr>
        <w:pStyle w:val="Titre2"/>
        <w:jc w:val="both"/>
      </w:pPr>
      <w:bookmarkStart w:id="85" w:name="_Toc198878183"/>
      <w:bookmarkStart w:id="86" w:name="_Toc181781295"/>
      <w:bookmarkStart w:id="87" w:name="_Toc181781564"/>
      <w:r>
        <w:rPr>
          <w:rStyle w:val="lev"/>
          <w:b w:val="0"/>
          <w:bCs/>
        </w:rPr>
        <w:t>Contexte</w:t>
      </w:r>
      <w:bookmarkEnd w:id="85"/>
      <w:r>
        <w:rPr>
          <w:rStyle w:val="lev"/>
          <w:b w:val="0"/>
          <w:bCs/>
        </w:rPr>
        <w:t xml:space="preserve"> </w:t>
      </w:r>
      <w:bookmarkEnd w:id="86"/>
      <w:bookmarkEnd w:id="87"/>
    </w:p>
    <w:p w:rsidR="00420039" w:rsidRPr="000557C5" w:rsidRDefault="00420039" w:rsidP="00DF7BCE">
      <w:pPr>
        <w:pStyle w:val="NormalWeb"/>
        <w:jc w:val="both"/>
      </w:pPr>
      <w:r w:rsidRPr="000557C5">
        <w:t xml:space="preserve">Le </w:t>
      </w:r>
      <w:r w:rsidR="00DF7BCE">
        <w:t xml:space="preserve">hangar 51 </w:t>
      </w:r>
      <w:r w:rsidRPr="000557C5">
        <w:t xml:space="preserve">est actuellement équipé d’un </w:t>
      </w:r>
      <w:r w:rsidRPr="000557C5">
        <w:rPr>
          <w:rStyle w:val="lev"/>
          <w:b w:val="0"/>
        </w:rPr>
        <w:t>groupe d’eau glacée</w:t>
      </w:r>
      <w:r w:rsidRPr="000557C5">
        <w:t xml:space="preserve"> qui assure la production de froid pour la climatisation du bâtiment.</w:t>
      </w:r>
    </w:p>
    <w:p w:rsidR="00420039" w:rsidRPr="000557C5" w:rsidRDefault="00420039" w:rsidP="00DF7BCE">
      <w:pPr>
        <w:pStyle w:val="NormalWeb"/>
        <w:jc w:val="both"/>
      </w:pPr>
      <w:r w:rsidRPr="000557C5">
        <w:t xml:space="preserve">Un </w:t>
      </w:r>
      <w:r w:rsidRPr="000557C5">
        <w:rPr>
          <w:rStyle w:val="lev"/>
          <w:b w:val="0"/>
        </w:rPr>
        <w:t>stockage latent</w:t>
      </w:r>
      <w:r w:rsidRPr="000557C5">
        <w:t xml:space="preserve"> (cuve enterrée) assorti de vannes, pompes et échangeurs est présent sur site, mais ces équipements ne sont plus fonctionnels. Il est prévu de </w:t>
      </w:r>
      <w:proofErr w:type="spellStart"/>
      <w:r w:rsidRPr="000557C5">
        <w:t>bypasser</w:t>
      </w:r>
      <w:proofErr w:type="spellEnd"/>
      <w:r w:rsidRPr="000557C5">
        <w:t xml:space="preserve"> cette installation de stockage latent, qui ne sera pas réhabilitée.</w:t>
      </w:r>
    </w:p>
    <w:p w:rsidR="00420039" w:rsidRPr="000557C5" w:rsidRDefault="00420039" w:rsidP="00DF7BCE">
      <w:pPr>
        <w:pStyle w:val="NormalWeb"/>
        <w:jc w:val="both"/>
      </w:pPr>
      <w:r w:rsidRPr="000557C5">
        <w:t xml:space="preserve">Le </w:t>
      </w:r>
      <w:r w:rsidRPr="000557C5">
        <w:rPr>
          <w:rStyle w:val="lev"/>
          <w:b w:val="0"/>
        </w:rPr>
        <w:t>Groupe d'Eau Glacée</w:t>
      </w:r>
      <w:r w:rsidRPr="000557C5">
        <w:t xml:space="preserve"> </w:t>
      </w:r>
      <w:proofErr w:type="gramStart"/>
      <w:r w:rsidRPr="000557C5">
        <w:t>est</w:t>
      </w:r>
      <w:proofErr w:type="gramEnd"/>
      <w:r w:rsidRPr="000557C5">
        <w:t xml:space="preserve"> équipé d'une </w:t>
      </w:r>
      <w:r w:rsidRPr="000557C5">
        <w:rPr>
          <w:rStyle w:val="lev"/>
          <w:b w:val="0"/>
        </w:rPr>
        <w:t>récupération de chaleur</w:t>
      </w:r>
      <w:r w:rsidRPr="000557C5">
        <w:t xml:space="preserve"> via un </w:t>
      </w:r>
      <w:r w:rsidRPr="000557C5">
        <w:rPr>
          <w:rStyle w:val="lev"/>
          <w:b w:val="0"/>
        </w:rPr>
        <w:t>désurchauffeur</w:t>
      </w:r>
      <w:r w:rsidRPr="000557C5">
        <w:t xml:space="preserve">. Il est prévu de conserver cette installation et d'isoler un des </w:t>
      </w:r>
      <w:r w:rsidRPr="000557C5">
        <w:rPr>
          <w:rStyle w:val="lev"/>
          <w:b w:val="0"/>
        </w:rPr>
        <w:t>deux ballons</w:t>
      </w:r>
      <w:r w:rsidRPr="000557C5">
        <w:t xml:space="preserve"> présents dans le local technique.</w:t>
      </w:r>
    </w:p>
    <w:p w:rsidR="00420039" w:rsidRPr="000557C5" w:rsidRDefault="00420039" w:rsidP="00DF7BCE">
      <w:pPr>
        <w:pStyle w:val="NormalWeb"/>
        <w:jc w:val="both"/>
      </w:pPr>
      <w:r w:rsidRPr="000557C5">
        <w:t xml:space="preserve">Le </w:t>
      </w:r>
      <w:r w:rsidRPr="000557C5">
        <w:rPr>
          <w:rStyle w:val="lev"/>
          <w:b w:val="0"/>
        </w:rPr>
        <w:t>réseau de gaines</w:t>
      </w:r>
      <w:r w:rsidRPr="000557C5">
        <w:t xml:space="preserve"> des </w:t>
      </w:r>
      <w:r w:rsidRPr="000557C5">
        <w:rPr>
          <w:rStyle w:val="lev"/>
          <w:b w:val="0"/>
        </w:rPr>
        <w:t>centrales de traitement d'air</w:t>
      </w:r>
      <w:r w:rsidRPr="000557C5">
        <w:rPr>
          <w:b/>
        </w:rPr>
        <w:t>,</w:t>
      </w:r>
      <w:r w:rsidRPr="000557C5">
        <w:t xml:space="preserve"> fonctionnant actuellement en tout air neuf, sera modifié pour permettre un fonctionnement en </w:t>
      </w:r>
      <w:r w:rsidRPr="000557C5">
        <w:rPr>
          <w:rStyle w:val="lev"/>
          <w:b w:val="0"/>
        </w:rPr>
        <w:t>mélange</w:t>
      </w:r>
      <w:r w:rsidRPr="000557C5">
        <w:t xml:space="preserve"> (recyclage + air neuf). Certains </w:t>
      </w:r>
      <w:r w:rsidRPr="000557C5">
        <w:rPr>
          <w:rStyle w:val="lev"/>
          <w:b w:val="0"/>
        </w:rPr>
        <w:t>extracteurs</w:t>
      </w:r>
      <w:r w:rsidRPr="000557C5">
        <w:t xml:space="preserve"> seront également remplacés.</w:t>
      </w:r>
    </w:p>
    <w:p w:rsidR="00420039" w:rsidRPr="000557C5" w:rsidRDefault="00420039" w:rsidP="00DF7BCE">
      <w:pPr>
        <w:pStyle w:val="NormalWeb"/>
        <w:jc w:val="both"/>
      </w:pPr>
      <w:r w:rsidRPr="000557C5">
        <w:t xml:space="preserve">Enfin, il est prévu de remplacer l’ensemble des </w:t>
      </w:r>
      <w:r w:rsidRPr="000557C5">
        <w:rPr>
          <w:rStyle w:val="lev"/>
          <w:b w:val="0"/>
        </w:rPr>
        <w:t>petits terminaux à eau glacée</w:t>
      </w:r>
      <w:r w:rsidRPr="000557C5">
        <w:t xml:space="preserve">, tels que les </w:t>
      </w:r>
      <w:r w:rsidRPr="000557C5">
        <w:rPr>
          <w:rStyle w:val="lev"/>
          <w:b w:val="0"/>
        </w:rPr>
        <w:t>ventilo-convecteurs</w:t>
      </w:r>
      <w:r w:rsidRPr="000557C5">
        <w:t xml:space="preserve"> et </w:t>
      </w:r>
      <w:r w:rsidRPr="000557C5">
        <w:rPr>
          <w:rStyle w:val="lev"/>
          <w:b w:val="0"/>
        </w:rPr>
        <w:t>cassettes</w:t>
      </w:r>
      <w:r w:rsidRPr="000557C5">
        <w:rPr>
          <w:b/>
        </w:rPr>
        <w:t>.</w:t>
      </w:r>
    </w:p>
    <w:p w:rsidR="00420039" w:rsidRPr="000557C5" w:rsidRDefault="00420039" w:rsidP="00DF7BCE">
      <w:pPr>
        <w:pStyle w:val="NormalWeb"/>
        <w:jc w:val="both"/>
      </w:pPr>
      <w:r w:rsidRPr="000557C5">
        <w:t xml:space="preserve">Une </w:t>
      </w:r>
      <w:r w:rsidR="000557C5" w:rsidRPr="000557C5">
        <w:rPr>
          <w:rStyle w:val="lev"/>
          <w:b w:val="0"/>
        </w:rPr>
        <w:t>GTC</w:t>
      </w:r>
      <w:r w:rsidRPr="000557C5">
        <w:rPr>
          <w:b/>
        </w:rPr>
        <w:t xml:space="preserve"> </w:t>
      </w:r>
      <w:r w:rsidRPr="000557C5">
        <w:t>sera mise en place dans le cadre de ce lot.</w:t>
      </w:r>
    </w:p>
    <w:p w:rsidR="00420039" w:rsidRDefault="00420039" w:rsidP="00DF7BCE">
      <w:pPr>
        <w:pStyle w:val="Titre2"/>
        <w:jc w:val="both"/>
      </w:pPr>
      <w:bookmarkStart w:id="88" w:name="_Toc181781296"/>
      <w:bookmarkStart w:id="89" w:name="_Toc181781565"/>
      <w:bookmarkStart w:id="90" w:name="_Toc198878184"/>
      <w:r>
        <w:rPr>
          <w:rStyle w:val="lev"/>
          <w:b w:val="0"/>
          <w:bCs/>
        </w:rPr>
        <w:t>Hypothèses de dimensionnement</w:t>
      </w:r>
      <w:bookmarkEnd w:id="88"/>
      <w:bookmarkEnd w:id="89"/>
      <w:bookmarkEnd w:id="90"/>
    </w:p>
    <w:p w:rsidR="00420039" w:rsidRDefault="00420039" w:rsidP="00DF7BCE">
      <w:pPr>
        <w:pStyle w:val="Titre3"/>
        <w:jc w:val="both"/>
      </w:pPr>
      <w:bookmarkStart w:id="91" w:name="_Toc181781297"/>
      <w:r>
        <w:rPr>
          <w:rStyle w:val="lev"/>
          <w:b/>
          <w:bCs/>
        </w:rPr>
        <w:t>Bilan thermique</w:t>
      </w:r>
      <w:bookmarkEnd w:id="91"/>
    </w:p>
    <w:p w:rsidR="00420039" w:rsidRDefault="00420039" w:rsidP="00DF7BCE">
      <w:pPr>
        <w:pStyle w:val="NormalWeb"/>
        <w:jc w:val="both"/>
      </w:pPr>
      <w:r>
        <w:t>Les dimensions et les caractéristiques des parois du bâtiment sont les suivantes :</w:t>
      </w:r>
    </w:p>
    <w:p w:rsidR="00420039" w:rsidRDefault="00420039" w:rsidP="00DF7BCE">
      <w:pPr>
        <w:numPr>
          <w:ilvl w:val="0"/>
          <w:numId w:val="43"/>
        </w:numPr>
        <w:spacing w:before="100" w:beforeAutospacing="1" w:after="100" w:afterAutospacing="1" w:line="240" w:lineRule="auto"/>
        <w:jc w:val="both"/>
      </w:pPr>
      <w:r>
        <w:rPr>
          <w:rStyle w:val="lev"/>
        </w:rPr>
        <w:t>Hauteur sous plafond</w:t>
      </w:r>
      <w:r>
        <w:t xml:space="preserve"> des bureaux </w:t>
      </w:r>
      <w:r w:rsidRPr="000557C5">
        <w:rPr>
          <w:rStyle w:val="lev"/>
          <w:b w:val="0"/>
        </w:rPr>
        <w:t>R+1</w:t>
      </w:r>
      <w:r>
        <w:t xml:space="preserve"> : 3 m.</w:t>
      </w:r>
    </w:p>
    <w:p w:rsidR="00420039" w:rsidRDefault="00420039" w:rsidP="00DF7BCE">
      <w:pPr>
        <w:numPr>
          <w:ilvl w:val="0"/>
          <w:numId w:val="43"/>
        </w:numPr>
        <w:spacing w:before="100" w:beforeAutospacing="1" w:after="100" w:afterAutospacing="1" w:line="240" w:lineRule="auto"/>
        <w:jc w:val="both"/>
      </w:pPr>
      <w:r>
        <w:rPr>
          <w:rStyle w:val="lev"/>
        </w:rPr>
        <w:t>Hauteur sous plafond</w:t>
      </w:r>
      <w:r>
        <w:t xml:space="preserve"> des bureaux au niveau intermédiaire et du RDC : 2.60 m.</w:t>
      </w:r>
    </w:p>
    <w:p w:rsidR="00420039" w:rsidRDefault="00420039" w:rsidP="00DF7BCE">
      <w:pPr>
        <w:numPr>
          <w:ilvl w:val="0"/>
          <w:numId w:val="43"/>
        </w:numPr>
        <w:spacing w:before="100" w:beforeAutospacing="1" w:after="100" w:afterAutospacing="1" w:line="240" w:lineRule="auto"/>
        <w:jc w:val="both"/>
      </w:pPr>
      <w:r>
        <w:rPr>
          <w:rStyle w:val="lev"/>
        </w:rPr>
        <w:t>Hauteur sous plafond</w:t>
      </w:r>
      <w:r>
        <w:t xml:space="preserve"> des ateliers : 6 m.</w:t>
      </w:r>
    </w:p>
    <w:p w:rsidR="00420039" w:rsidRPr="002A1003" w:rsidRDefault="00420039" w:rsidP="00DF7BCE">
      <w:pPr>
        <w:pStyle w:val="NormalWeb"/>
        <w:jc w:val="both"/>
        <w:rPr>
          <w:u w:val="single"/>
        </w:rPr>
      </w:pPr>
      <w:r w:rsidRPr="002A1003">
        <w:rPr>
          <w:rStyle w:val="lev"/>
          <w:u w:val="single"/>
        </w:rPr>
        <w:t>Hypothèses relatives aux parois et aux menuiseries :</w:t>
      </w:r>
    </w:p>
    <w:tbl>
      <w:tblPr>
        <w:tblStyle w:val="TableauGrille4-Accentuation5"/>
        <w:tblW w:w="0" w:type="auto"/>
        <w:tblLook w:val="04A0" w:firstRow="1" w:lastRow="0" w:firstColumn="1" w:lastColumn="0" w:noHBand="0" w:noVBand="1"/>
      </w:tblPr>
      <w:tblGrid>
        <w:gridCol w:w="2994"/>
        <w:gridCol w:w="2262"/>
        <w:gridCol w:w="1536"/>
      </w:tblGrid>
      <w:tr w:rsidR="00420039" w:rsidTr="00884F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left w:val="single" w:sz="12" w:space="0" w:color="auto"/>
            </w:tcBorders>
            <w:hideMark/>
          </w:tcPr>
          <w:p w:rsidR="00420039" w:rsidRDefault="00420039" w:rsidP="00DF7BCE">
            <w:pPr>
              <w:jc w:val="both"/>
              <w:rPr>
                <w:b w:val="0"/>
                <w:bCs w:val="0"/>
              </w:rPr>
            </w:pPr>
            <w:r>
              <w:rPr>
                <w:rStyle w:val="lev"/>
              </w:rPr>
              <w:t>Type de paroi</w:t>
            </w:r>
          </w:p>
        </w:tc>
        <w:tc>
          <w:tcPr>
            <w:tcW w:w="0" w:type="auto"/>
            <w:tcBorders>
              <w:top w:val="single" w:sz="12" w:space="0" w:color="auto"/>
            </w:tcBorders>
            <w:hideMark/>
          </w:tcPr>
          <w:p w:rsidR="00420039" w:rsidRDefault="00420039" w:rsidP="00DF7BCE">
            <w:pPr>
              <w:jc w:val="both"/>
              <w:cnfStyle w:val="100000000000" w:firstRow="1" w:lastRow="0" w:firstColumn="0" w:lastColumn="0" w:oddVBand="0" w:evenVBand="0" w:oddHBand="0" w:evenHBand="0" w:firstRowFirstColumn="0" w:firstRowLastColumn="0" w:lastRowFirstColumn="0" w:lastRowLastColumn="0"/>
              <w:rPr>
                <w:b w:val="0"/>
                <w:bCs w:val="0"/>
              </w:rPr>
            </w:pPr>
            <w:r>
              <w:rPr>
                <w:rStyle w:val="lev"/>
              </w:rPr>
              <w:t>Coefficient U [W/m².K]</w:t>
            </w:r>
          </w:p>
        </w:tc>
        <w:tc>
          <w:tcPr>
            <w:tcW w:w="0" w:type="auto"/>
            <w:tcBorders>
              <w:top w:val="single" w:sz="12" w:space="0" w:color="auto"/>
              <w:right w:val="single" w:sz="12" w:space="0" w:color="auto"/>
            </w:tcBorders>
            <w:hideMark/>
          </w:tcPr>
          <w:p w:rsidR="00420039" w:rsidRDefault="00420039" w:rsidP="00DF7BCE">
            <w:pPr>
              <w:jc w:val="both"/>
              <w:cnfStyle w:val="100000000000" w:firstRow="1" w:lastRow="0" w:firstColumn="0" w:lastColumn="0" w:oddVBand="0" w:evenVBand="0" w:oddHBand="0" w:evenHBand="0" w:firstRowFirstColumn="0" w:firstRowLastColumn="0" w:lastRowFirstColumn="0" w:lastRowLastColumn="0"/>
              <w:rPr>
                <w:b w:val="0"/>
                <w:bCs w:val="0"/>
              </w:rPr>
            </w:pPr>
            <w:r>
              <w:rPr>
                <w:rStyle w:val="lev"/>
              </w:rPr>
              <w:t>Facteur solaire</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Mur béton extérieur ép.1m</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1.493</w:t>
            </w:r>
          </w:p>
        </w:tc>
        <w:tc>
          <w:tcPr>
            <w:tcW w:w="0" w:type="auto"/>
            <w:tcBorders>
              <w:right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Mur béton extérieur ép.0.8m</w:t>
            </w:r>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1.754</w:t>
            </w:r>
          </w:p>
        </w:tc>
        <w:tc>
          <w:tcPr>
            <w:tcW w:w="0" w:type="auto"/>
            <w:tcBorders>
              <w:right w:val="single" w:sz="12" w:space="0" w:color="auto"/>
            </w:tcBorders>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Mur béton extérieur ép.0.75m</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1.835</w:t>
            </w:r>
          </w:p>
        </w:tc>
        <w:tc>
          <w:tcPr>
            <w:tcW w:w="0" w:type="auto"/>
            <w:tcBorders>
              <w:right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Mur béton extérieur ép.0.7m</w:t>
            </w:r>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1.923</w:t>
            </w:r>
          </w:p>
        </w:tc>
        <w:tc>
          <w:tcPr>
            <w:tcW w:w="0" w:type="auto"/>
            <w:tcBorders>
              <w:right w:val="single" w:sz="12" w:space="0" w:color="auto"/>
            </w:tcBorders>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Mur béton extérieur ép.0.6m</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2.128</w:t>
            </w:r>
          </w:p>
        </w:tc>
        <w:tc>
          <w:tcPr>
            <w:tcW w:w="0" w:type="auto"/>
            <w:tcBorders>
              <w:right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Mur béton extérieur ép.0.35m</w:t>
            </w:r>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2.899</w:t>
            </w:r>
          </w:p>
        </w:tc>
        <w:tc>
          <w:tcPr>
            <w:tcW w:w="0" w:type="auto"/>
            <w:tcBorders>
              <w:right w:val="single" w:sz="12" w:space="0" w:color="auto"/>
            </w:tcBorders>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Mur béton extérieur ép.0.3m</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3.125</w:t>
            </w:r>
          </w:p>
        </w:tc>
        <w:tc>
          <w:tcPr>
            <w:tcW w:w="0" w:type="auto"/>
            <w:tcBorders>
              <w:right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Mur béton intérieur ép.0.2m</w:t>
            </w:r>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2.778</w:t>
            </w:r>
          </w:p>
        </w:tc>
        <w:tc>
          <w:tcPr>
            <w:tcW w:w="0" w:type="auto"/>
            <w:tcBorders>
              <w:right w:val="single" w:sz="12" w:space="0" w:color="auto"/>
            </w:tcBorders>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Mur béton intérieur ép.0.1m</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3.226</w:t>
            </w:r>
          </w:p>
        </w:tc>
        <w:tc>
          <w:tcPr>
            <w:tcW w:w="0" w:type="auto"/>
            <w:tcBorders>
              <w:right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 xml:space="preserve">Mur </w:t>
            </w:r>
            <w:proofErr w:type="spellStart"/>
            <w:r>
              <w:t>placo</w:t>
            </w:r>
            <w:proofErr w:type="spellEnd"/>
            <w:r>
              <w:t xml:space="preserve"> intérieur</w:t>
            </w:r>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1.838</w:t>
            </w:r>
          </w:p>
        </w:tc>
        <w:tc>
          <w:tcPr>
            <w:tcW w:w="0" w:type="auto"/>
            <w:tcBorders>
              <w:right w:val="single" w:sz="12" w:space="0" w:color="auto"/>
            </w:tcBorders>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Toiture</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0.418</w:t>
            </w:r>
          </w:p>
        </w:tc>
        <w:tc>
          <w:tcPr>
            <w:tcW w:w="0" w:type="auto"/>
            <w:tcBorders>
              <w:right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Planchers intermédiaires</w:t>
            </w:r>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1.4</w:t>
            </w:r>
          </w:p>
        </w:tc>
        <w:tc>
          <w:tcPr>
            <w:tcW w:w="0" w:type="auto"/>
            <w:tcBorders>
              <w:right w:val="single" w:sz="12" w:space="0" w:color="auto"/>
            </w:tcBorders>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t>Menuiseries vitrées</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5.6</w:t>
            </w:r>
          </w:p>
        </w:tc>
        <w:tc>
          <w:tcPr>
            <w:tcW w:w="0" w:type="auto"/>
            <w:tcBorders>
              <w:right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0.79</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bottom w:val="single" w:sz="12" w:space="0" w:color="auto"/>
            </w:tcBorders>
            <w:hideMark/>
          </w:tcPr>
          <w:p w:rsidR="00420039" w:rsidRDefault="00420039" w:rsidP="00DF7BCE">
            <w:pPr>
              <w:jc w:val="both"/>
            </w:pPr>
            <w:r>
              <w:t>Menuiseries opaques</w:t>
            </w:r>
          </w:p>
        </w:tc>
        <w:tc>
          <w:tcPr>
            <w:tcW w:w="0" w:type="auto"/>
            <w:tcBorders>
              <w:bottom w:val="single" w:sz="12" w:space="0" w:color="auto"/>
            </w:tcBorders>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2</w:t>
            </w:r>
          </w:p>
        </w:tc>
        <w:tc>
          <w:tcPr>
            <w:tcW w:w="0" w:type="auto"/>
            <w:tcBorders>
              <w:bottom w:val="single" w:sz="12" w:space="0" w:color="auto"/>
              <w:right w:val="single" w:sz="12" w:space="0" w:color="auto"/>
            </w:tcBorders>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0</w:t>
            </w:r>
          </w:p>
        </w:tc>
      </w:tr>
    </w:tbl>
    <w:p w:rsidR="00420039" w:rsidRDefault="00420039" w:rsidP="00DF7BCE">
      <w:pPr>
        <w:jc w:val="both"/>
      </w:pPr>
    </w:p>
    <w:p w:rsidR="00420039" w:rsidRPr="002A1003" w:rsidRDefault="00420039" w:rsidP="00DF7BCE">
      <w:pPr>
        <w:pStyle w:val="NormalWeb"/>
        <w:jc w:val="both"/>
        <w:rPr>
          <w:u w:val="single"/>
        </w:rPr>
      </w:pPr>
      <w:r w:rsidRPr="002A1003">
        <w:rPr>
          <w:rStyle w:val="lev"/>
          <w:u w:val="single"/>
        </w:rPr>
        <w:t>Occupation (8h à 17h)</w:t>
      </w:r>
      <w:r w:rsidRPr="002A1003">
        <w:rPr>
          <w:u w:val="single"/>
        </w:rPr>
        <w:t xml:space="preserve"> :</w:t>
      </w:r>
    </w:p>
    <w:tbl>
      <w:tblPr>
        <w:tblStyle w:val="TableauGrille4-Accentuation5"/>
        <w:tblW w:w="0" w:type="auto"/>
        <w:tblLook w:val="04A0" w:firstRow="1" w:lastRow="0" w:firstColumn="1" w:lastColumn="0" w:noHBand="0" w:noVBand="1"/>
      </w:tblPr>
      <w:tblGrid>
        <w:gridCol w:w="3674"/>
        <w:gridCol w:w="663"/>
      </w:tblGrid>
      <w:tr w:rsidR="00420039" w:rsidTr="00884F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left w:val="single" w:sz="12" w:space="0" w:color="auto"/>
            </w:tcBorders>
            <w:hideMark/>
          </w:tcPr>
          <w:p w:rsidR="00420039" w:rsidRDefault="00420039" w:rsidP="00DF7BCE">
            <w:pPr>
              <w:jc w:val="both"/>
              <w:rPr>
                <w:b w:val="0"/>
                <w:bCs w:val="0"/>
              </w:rPr>
            </w:pPr>
            <w:r>
              <w:rPr>
                <w:rStyle w:val="lev"/>
              </w:rPr>
              <w:t>Surface à climatiser [m²]</w:t>
            </w:r>
          </w:p>
        </w:tc>
        <w:tc>
          <w:tcPr>
            <w:tcW w:w="0" w:type="auto"/>
            <w:tcBorders>
              <w:top w:val="single" w:sz="12" w:space="0" w:color="auto"/>
              <w:right w:val="single" w:sz="12" w:space="0" w:color="auto"/>
            </w:tcBorders>
            <w:hideMark/>
          </w:tcPr>
          <w:p w:rsidR="00420039" w:rsidRDefault="00420039" w:rsidP="00DF7BCE">
            <w:pPr>
              <w:jc w:val="both"/>
              <w:cnfStyle w:val="100000000000" w:firstRow="1" w:lastRow="0" w:firstColumn="0" w:lastColumn="0" w:oddVBand="0" w:evenVBand="0" w:oddHBand="0" w:evenHBand="0" w:firstRowFirstColumn="0" w:firstRowLastColumn="0" w:lastRowFirstColumn="0" w:lastRowLastColumn="0"/>
              <w:rPr>
                <w:b w:val="0"/>
                <w:bCs w:val="0"/>
              </w:rPr>
            </w:pPr>
            <w:r>
              <w:rPr>
                <w:rStyle w:val="lev"/>
              </w:rPr>
              <w:t>2680</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rPr>
                <w:rStyle w:val="lev"/>
              </w:rPr>
              <w:t>Apports équipements électriques [kW]</w:t>
            </w:r>
          </w:p>
        </w:tc>
        <w:tc>
          <w:tcPr>
            <w:tcW w:w="0" w:type="auto"/>
            <w:tcBorders>
              <w:right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16.9</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bottom w:val="single" w:sz="12" w:space="0" w:color="auto"/>
            </w:tcBorders>
            <w:hideMark/>
          </w:tcPr>
          <w:p w:rsidR="00420039" w:rsidRDefault="00420039" w:rsidP="00DF7BCE">
            <w:pPr>
              <w:jc w:val="both"/>
            </w:pPr>
            <w:r>
              <w:rPr>
                <w:rStyle w:val="lev"/>
              </w:rPr>
              <w:t>Apports occupants [kW]</w:t>
            </w:r>
          </w:p>
        </w:tc>
        <w:tc>
          <w:tcPr>
            <w:tcW w:w="0" w:type="auto"/>
            <w:tcBorders>
              <w:bottom w:val="single" w:sz="12" w:space="0" w:color="auto"/>
              <w:right w:val="single" w:sz="12" w:space="0" w:color="auto"/>
            </w:tcBorders>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39.3</w:t>
            </w:r>
          </w:p>
        </w:tc>
      </w:tr>
    </w:tbl>
    <w:p w:rsidR="00420039" w:rsidRPr="002A1003" w:rsidRDefault="00420039" w:rsidP="00DF7BCE">
      <w:pPr>
        <w:pStyle w:val="NormalWeb"/>
        <w:jc w:val="both"/>
        <w:rPr>
          <w:u w:val="single"/>
        </w:rPr>
      </w:pPr>
      <w:r w:rsidRPr="002A1003">
        <w:rPr>
          <w:rStyle w:val="lev"/>
          <w:u w:val="single"/>
        </w:rPr>
        <w:t>Bilan thermique au maximum du bâtiment :</w:t>
      </w:r>
    </w:p>
    <w:tbl>
      <w:tblPr>
        <w:tblStyle w:val="TableauGrille4-Accentuation5"/>
        <w:tblW w:w="0" w:type="auto"/>
        <w:tblLook w:val="04A0" w:firstRow="1" w:lastRow="0" w:firstColumn="1" w:lastColumn="0" w:noHBand="0" w:noVBand="1"/>
      </w:tblPr>
      <w:tblGrid>
        <w:gridCol w:w="3615"/>
        <w:gridCol w:w="718"/>
      </w:tblGrid>
      <w:tr w:rsidR="00420039" w:rsidTr="00884F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left w:val="single" w:sz="12" w:space="0" w:color="auto"/>
            </w:tcBorders>
            <w:hideMark/>
          </w:tcPr>
          <w:p w:rsidR="00420039" w:rsidRDefault="00420039" w:rsidP="00DF7BCE">
            <w:pPr>
              <w:jc w:val="both"/>
              <w:rPr>
                <w:b w:val="0"/>
                <w:bCs w:val="0"/>
              </w:rPr>
            </w:pPr>
            <w:r>
              <w:rPr>
                <w:rStyle w:val="lev"/>
              </w:rPr>
              <w:t>Apports max. [kW]</w:t>
            </w:r>
          </w:p>
        </w:tc>
        <w:tc>
          <w:tcPr>
            <w:tcW w:w="0" w:type="auto"/>
            <w:tcBorders>
              <w:top w:val="single" w:sz="12" w:space="0" w:color="auto"/>
              <w:right w:val="single" w:sz="12" w:space="0" w:color="auto"/>
            </w:tcBorders>
            <w:hideMark/>
          </w:tcPr>
          <w:p w:rsidR="00420039" w:rsidRDefault="00420039" w:rsidP="00DF7BCE">
            <w:pPr>
              <w:jc w:val="both"/>
              <w:cnfStyle w:val="100000000000" w:firstRow="1" w:lastRow="0" w:firstColumn="0" w:lastColumn="0" w:oddVBand="0" w:evenVBand="0" w:oddHBand="0" w:evenHBand="0" w:firstRowFirstColumn="0" w:firstRowLastColumn="0" w:lastRowFirstColumn="0" w:lastRowLastColumn="0"/>
              <w:rPr>
                <w:b w:val="0"/>
                <w:bCs w:val="0"/>
              </w:rPr>
            </w:pPr>
            <w:r>
              <w:rPr>
                <w:rStyle w:val="lev"/>
              </w:rPr>
              <w:t>237.2</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bottom w:val="single" w:sz="12" w:space="0" w:color="auto"/>
            </w:tcBorders>
            <w:hideMark/>
          </w:tcPr>
          <w:p w:rsidR="00420039" w:rsidRDefault="00420039" w:rsidP="00DF7BCE">
            <w:pPr>
              <w:jc w:val="both"/>
            </w:pPr>
            <w:r>
              <w:rPr>
                <w:rStyle w:val="lev"/>
              </w:rPr>
              <w:t>Apports max. par m² climatisé [W/m²]</w:t>
            </w:r>
          </w:p>
        </w:tc>
        <w:tc>
          <w:tcPr>
            <w:tcW w:w="0" w:type="auto"/>
            <w:tcBorders>
              <w:bottom w:val="single" w:sz="12" w:space="0" w:color="auto"/>
              <w:right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88.5</w:t>
            </w:r>
          </w:p>
        </w:tc>
      </w:tr>
    </w:tbl>
    <w:p w:rsidR="00420039" w:rsidRDefault="00420039" w:rsidP="00DF7BCE">
      <w:pPr>
        <w:pStyle w:val="NormalWeb"/>
        <w:jc w:val="both"/>
      </w:pPr>
      <w:r>
        <w:t xml:space="preserve">Le groupe frigorifique devra être dimensionné pour répondre à une demande maximale de </w:t>
      </w:r>
      <w:r>
        <w:rPr>
          <w:rStyle w:val="lev"/>
        </w:rPr>
        <w:t>260 kW</w:t>
      </w:r>
      <w:r>
        <w:t>, en contrôlant les apports d’air neuf par occupant et en assurant une isolation appropriée.</w:t>
      </w:r>
    </w:p>
    <w:p w:rsidR="00420039" w:rsidRDefault="00420039" w:rsidP="00DF7BCE">
      <w:pPr>
        <w:pStyle w:val="NormalWeb"/>
        <w:jc w:val="both"/>
      </w:pPr>
      <w:r>
        <w:t xml:space="preserve">Le groupe existant présente une </w:t>
      </w:r>
      <w:r>
        <w:rPr>
          <w:rStyle w:val="lev"/>
        </w:rPr>
        <w:t>puissance froide</w:t>
      </w:r>
      <w:r>
        <w:t xml:space="preserve"> de </w:t>
      </w:r>
      <w:r>
        <w:rPr>
          <w:rStyle w:val="lev"/>
        </w:rPr>
        <w:t>326 kW</w:t>
      </w:r>
      <w:r>
        <w:t>.</w:t>
      </w:r>
    </w:p>
    <w:p w:rsidR="00420039" w:rsidRPr="002A1003" w:rsidRDefault="00420039" w:rsidP="00DF7BCE">
      <w:pPr>
        <w:pStyle w:val="NormalWeb"/>
        <w:jc w:val="both"/>
        <w:rPr>
          <w:u w:val="single"/>
        </w:rPr>
      </w:pPr>
      <w:r w:rsidRPr="002A1003">
        <w:rPr>
          <w:rStyle w:val="lev"/>
          <w:u w:val="single"/>
        </w:rPr>
        <w:t>Bilan thermique détaillé</w:t>
      </w:r>
      <w:r w:rsidRPr="002A1003">
        <w:rPr>
          <w:u w:val="single"/>
        </w:rPr>
        <w:t xml:space="preserve"> par bâtiment et niveau :</w:t>
      </w:r>
    </w:p>
    <w:tbl>
      <w:tblPr>
        <w:tblStyle w:val="TableauGrille4-Accentuation5"/>
        <w:tblW w:w="0" w:type="auto"/>
        <w:tblLook w:val="04A0" w:firstRow="1" w:lastRow="0" w:firstColumn="1" w:lastColumn="0" w:noHBand="0" w:noVBand="1"/>
      </w:tblPr>
      <w:tblGrid>
        <w:gridCol w:w="1281"/>
        <w:gridCol w:w="1186"/>
        <w:gridCol w:w="1839"/>
        <w:gridCol w:w="2058"/>
      </w:tblGrid>
      <w:tr w:rsidR="00420039" w:rsidTr="00884F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left w:val="single" w:sz="12" w:space="0" w:color="auto"/>
            </w:tcBorders>
            <w:hideMark/>
          </w:tcPr>
          <w:p w:rsidR="00420039" w:rsidRDefault="00420039" w:rsidP="00DF7BCE">
            <w:pPr>
              <w:jc w:val="both"/>
              <w:rPr>
                <w:b w:val="0"/>
                <w:bCs w:val="0"/>
              </w:rPr>
            </w:pPr>
            <w:r>
              <w:rPr>
                <w:rStyle w:val="lev"/>
              </w:rPr>
              <w:t>BATIMENT</w:t>
            </w:r>
          </w:p>
        </w:tc>
        <w:tc>
          <w:tcPr>
            <w:tcW w:w="0" w:type="auto"/>
            <w:tcBorders>
              <w:top w:val="single" w:sz="12" w:space="0" w:color="auto"/>
            </w:tcBorders>
            <w:hideMark/>
          </w:tcPr>
          <w:p w:rsidR="00420039" w:rsidRDefault="00420039" w:rsidP="00DF7BCE">
            <w:pPr>
              <w:jc w:val="both"/>
              <w:cnfStyle w:val="100000000000" w:firstRow="1" w:lastRow="0" w:firstColumn="0" w:lastColumn="0" w:oddVBand="0" w:evenVBand="0" w:oddHBand="0" w:evenHBand="0" w:firstRowFirstColumn="0" w:firstRowLastColumn="0" w:lastRowFirstColumn="0" w:lastRowLastColumn="0"/>
              <w:rPr>
                <w:b w:val="0"/>
                <w:bCs w:val="0"/>
              </w:rPr>
            </w:pPr>
            <w:r>
              <w:rPr>
                <w:rStyle w:val="lev"/>
              </w:rPr>
              <w:t>Niveaux</w:t>
            </w:r>
          </w:p>
        </w:tc>
        <w:tc>
          <w:tcPr>
            <w:tcW w:w="0" w:type="auto"/>
            <w:tcBorders>
              <w:top w:val="single" w:sz="12" w:space="0" w:color="auto"/>
            </w:tcBorders>
            <w:hideMark/>
          </w:tcPr>
          <w:p w:rsidR="00420039" w:rsidRDefault="00420039" w:rsidP="00DF7BCE">
            <w:pPr>
              <w:jc w:val="both"/>
              <w:cnfStyle w:val="100000000000" w:firstRow="1" w:lastRow="0" w:firstColumn="0" w:lastColumn="0" w:oddVBand="0" w:evenVBand="0" w:oddHBand="0" w:evenHBand="0" w:firstRowFirstColumn="0" w:firstRowLastColumn="0" w:lastRowFirstColumn="0" w:lastRowLastColumn="0"/>
              <w:rPr>
                <w:b w:val="0"/>
                <w:bCs w:val="0"/>
              </w:rPr>
            </w:pPr>
            <w:r>
              <w:rPr>
                <w:rStyle w:val="lev"/>
              </w:rPr>
              <w:t>Surface climatisée</w:t>
            </w:r>
          </w:p>
        </w:tc>
        <w:tc>
          <w:tcPr>
            <w:tcW w:w="0" w:type="auto"/>
            <w:tcBorders>
              <w:top w:val="single" w:sz="12" w:space="0" w:color="auto"/>
              <w:right w:val="single" w:sz="12" w:space="0" w:color="auto"/>
            </w:tcBorders>
            <w:hideMark/>
          </w:tcPr>
          <w:p w:rsidR="00420039" w:rsidRDefault="00420039" w:rsidP="00DF7BCE">
            <w:pPr>
              <w:jc w:val="both"/>
              <w:cnfStyle w:val="100000000000" w:firstRow="1" w:lastRow="0" w:firstColumn="0" w:lastColumn="0" w:oddVBand="0" w:evenVBand="0" w:oddHBand="0" w:evenHBand="0" w:firstRowFirstColumn="0" w:firstRowLastColumn="0" w:lastRowFirstColumn="0" w:lastRowLastColumn="0"/>
              <w:rPr>
                <w:b w:val="0"/>
                <w:bCs w:val="0"/>
              </w:rPr>
            </w:pPr>
            <w:r>
              <w:rPr>
                <w:rStyle w:val="lev"/>
              </w:rPr>
              <w:t>Apports globaux (W)</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rPr>
                <w:rStyle w:val="lev"/>
              </w:rPr>
              <w:t>HANGAR 51</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rPr>
                <w:rStyle w:val="lev"/>
              </w:rPr>
              <w:t>RDC</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1,375.5 m²</w:t>
            </w:r>
          </w:p>
        </w:tc>
        <w:tc>
          <w:tcPr>
            <w:tcW w:w="0" w:type="auto"/>
            <w:tcBorders>
              <w:right w:val="single" w:sz="12" w:space="0" w:color="auto"/>
            </w:tcBorders>
            <w:hideMark/>
          </w:tcPr>
          <w:p w:rsidR="00420039" w:rsidRDefault="00DF7BCE" w:rsidP="00DF7BCE">
            <w:pPr>
              <w:jc w:val="both"/>
              <w:cnfStyle w:val="000000100000" w:firstRow="0" w:lastRow="0" w:firstColumn="0" w:lastColumn="0" w:oddVBand="0" w:evenVBand="0" w:oddHBand="1" w:evenHBand="0" w:firstRowFirstColumn="0" w:firstRowLastColumn="0" w:lastRowFirstColumn="0" w:lastRowLastColumn="0"/>
            </w:pPr>
            <w:r>
              <w:t>150,21</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rPr>
                <w:szCs w:val="24"/>
              </w:rPr>
            </w:pPr>
            <w:proofErr w:type="spellStart"/>
            <w:r>
              <w:rPr>
                <w:rStyle w:val="lev"/>
              </w:rPr>
              <w:t>Niv</w:t>
            </w:r>
            <w:proofErr w:type="spellEnd"/>
            <w:r>
              <w:rPr>
                <w:rStyle w:val="lev"/>
              </w:rPr>
              <w:t xml:space="preserve"> </w:t>
            </w:r>
            <w:proofErr w:type="spellStart"/>
            <w:r>
              <w:rPr>
                <w:rStyle w:val="lev"/>
              </w:rPr>
              <w:t>interm</w:t>
            </w:r>
            <w:proofErr w:type="spellEnd"/>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373.3 m²</w:t>
            </w:r>
          </w:p>
        </w:tc>
        <w:tc>
          <w:tcPr>
            <w:tcW w:w="0" w:type="auto"/>
            <w:tcBorders>
              <w:right w:val="single" w:sz="12" w:space="0" w:color="auto"/>
            </w:tcBorders>
            <w:hideMark/>
          </w:tcPr>
          <w:p w:rsidR="00420039" w:rsidRDefault="00DF7BCE" w:rsidP="00DF7BCE">
            <w:pPr>
              <w:jc w:val="both"/>
              <w:cnfStyle w:val="000000000000" w:firstRow="0" w:lastRow="0" w:firstColumn="0" w:lastColumn="0" w:oddVBand="0" w:evenVBand="0" w:oddHBand="0" w:evenHBand="0" w:firstRowFirstColumn="0" w:firstRowLastColumn="0" w:lastRowFirstColumn="0" w:lastRowLastColumn="0"/>
            </w:pPr>
            <w:r>
              <w:t>31,47</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rPr>
                <w:szCs w:val="24"/>
              </w:rPr>
            </w:pPr>
            <w:r>
              <w:rPr>
                <w:rStyle w:val="lev"/>
              </w:rPr>
              <w:t>R+1</w:t>
            </w:r>
          </w:p>
        </w:tc>
        <w:tc>
          <w:tcPr>
            <w:tcW w:w="0" w:type="auto"/>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r>
              <w:t>787.5 m²</w:t>
            </w:r>
          </w:p>
        </w:tc>
        <w:tc>
          <w:tcPr>
            <w:tcW w:w="0" w:type="auto"/>
            <w:tcBorders>
              <w:right w:val="single" w:sz="12" w:space="0" w:color="auto"/>
            </w:tcBorders>
            <w:hideMark/>
          </w:tcPr>
          <w:p w:rsidR="00420039" w:rsidRDefault="00DF7BCE" w:rsidP="00DF7BCE">
            <w:pPr>
              <w:jc w:val="both"/>
              <w:cnfStyle w:val="000000100000" w:firstRow="0" w:lastRow="0" w:firstColumn="0" w:lastColumn="0" w:oddVBand="0" w:evenVBand="0" w:oddHBand="1" w:evenHBand="0" w:firstRowFirstColumn="0" w:firstRowLastColumn="0" w:lastRowFirstColumn="0" w:lastRowLastColumn="0"/>
            </w:pPr>
            <w:r>
              <w:t>57,26</w:t>
            </w:r>
          </w:p>
        </w:tc>
      </w:tr>
      <w:tr w:rsidR="00420039"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420039" w:rsidRDefault="00420039" w:rsidP="00DF7BCE">
            <w:pPr>
              <w:jc w:val="both"/>
            </w:pPr>
            <w:r>
              <w:rPr>
                <w:rStyle w:val="lev"/>
              </w:rPr>
              <w:t>HANGAR 50</w:t>
            </w:r>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rPr>
                <w:rStyle w:val="lev"/>
              </w:rPr>
              <w:t>RDC</w:t>
            </w:r>
          </w:p>
        </w:tc>
        <w:tc>
          <w:tcPr>
            <w:tcW w:w="0" w:type="auto"/>
            <w:hideMark/>
          </w:tcPr>
          <w:p w:rsidR="00420039" w:rsidRDefault="00420039" w:rsidP="00DF7BCE">
            <w:pPr>
              <w:jc w:val="both"/>
              <w:cnfStyle w:val="000000000000" w:firstRow="0" w:lastRow="0" w:firstColumn="0" w:lastColumn="0" w:oddVBand="0" w:evenVBand="0" w:oddHBand="0" w:evenHBand="0" w:firstRowFirstColumn="0" w:firstRowLastColumn="0" w:lastRowFirstColumn="0" w:lastRowLastColumn="0"/>
            </w:pPr>
            <w:r>
              <w:t>210.0 m²</w:t>
            </w:r>
          </w:p>
        </w:tc>
        <w:tc>
          <w:tcPr>
            <w:tcW w:w="0" w:type="auto"/>
            <w:tcBorders>
              <w:right w:val="single" w:sz="12" w:space="0" w:color="auto"/>
            </w:tcBorders>
            <w:hideMark/>
          </w:tcPr>
          <w:p w:rsidR="00420039" w:rsidRDefault="00DF7BCE" w:rsidP="00DF7BCE">
            <w:pPr>
              <w:jc w:val="both"/>
              <w:cnfStyle w:val="000000000000" w:firstRow="0" w:lastRow="0" w:firstColumn="0" w:lastColumn="0" w:oddVBand="0" w:evenVBand="0" w:oddHBand="0" w:evenHBand="0" w:firstRowFirstColumn="0" w:firstRowLastColumn="0" w:lastRowFirstColumn="0" w:lastRowLastColumn="0"/>
            </w:pPr>
            <w:r>
              <w:t>21,00</w:t>
            </w:r>
          </w:p>
        </w:tc>
      </w:tr>
      <w:tr w:rsidR="00420039"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bottom w:val="single" w:sz="12" w:space="0" w:color="auto"/>
            </w:tcBorders>
            <w:hideMark/>
          </w:tcPr>
          <w:p w:rsidR="00420039" w:rsidRDefault="00420039" w:rsidP="00DF7BCE">
            <w:pPr>
              <w:jc w:val="both"/>
            </w:pPr>
            <w:r>
              <w:rPr>
                <w:rStyle w:val="lev"/>
              </w:rPr>
              <w:t>Total</w:t>
            </w:r>
          </w:p>
        </w:tc>
        <w:tc>
          <w:tcPr>
            <w:tcW w:w="0" w:type="auto"/>
            <w:tcBorders>
              <w:bottom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pPr>
          </w:p>
        </w:tc>
        <w:tc>
          <w:tcPr>
            <w:tcW w:w="0" w:type="auto"/>
            <w:tcBorders>
              <w:bottom w:val="single" w:sz="12" w:space="0" w:color="auto"/>
            </w:tcBorders>
            <w:hideMark/>
          </w:tcPr>
          <w:p w:rsidR="00420039" w:rsidRDefault="00420039" w:rsidP="00DF7BCE">
            <w:pPr>
              <w:jc w:val="both"/>
              <w:cnfStyle w:val="000000100000" w:firstRow="0" w:lastRow="0" w:firstColumn="0" w:lastColumn="0" w:oddVBand="0" w:evenVBand="0" w:oddHBand="1" w:evenHBand="0" w:firstRowFirstColumn="0" w:firstRowLastColumn="0" w:lastRowFirstColumn="0" w:lastRowLastColumn="0"/>
              <w:rPr>
                <w:szCs w:val="24"/>
              </w:rPr>
            </w:pPr>
            <w:r>
              <w:rPr>
                <w:rStyle w:val="lev"/>
              </w:rPr>
              <w:t>2,536.3 m²</w:t>
            </w:r>
          </w:p>
        </w:tc>
        <w:tc>
          <w:tcPr>
            <w:tcW w:w="0" w:type="auto"/>
            <w:tcBorders>
              <w:bottom w:val="single" w:sz="12" w:space="0" w:color="auto"/>
              <w:right w:val="single" w:sz="12" w:space="0" w:color="auto"/>
            </w:tcBorders>
            <w:hideMark/>
          </w:tcPr>
          <w:p w:rsidR="00420039" w:rsidRDefault="00DF7BCE" w:rsidP="00DF7BCE">
            <w:pPr>
              <w:jc w:val="both"/>
              <w:cnfStyle w:val="000000100000" w:firstRow="0" w:lastRow="0" w:firstColumn="0" w:lastColumn="0" w:oddVBand="0" w:evenVBand="0" w:oddHBand="1" w:evenHBand="0" w:firstRowFirstColumn="0" w:firstRowLastColumn="0" w:lastRowFirstColumn="0" w:lastRowLastColumn="0"/>
            </w:pPr>
            <w:r>
              <w:rPr>
                <w:rStyle w:val="lev"/>
              </w:rPr>
              <w:t>259,96</w:t>
            </w:r>
          </w:p>
        </w:tc>
      </w:tr>
    </w:tbl>
    <w:p w:rsidR="00420039" w:rsidRDefault="00420039" w:rsidP="00DF7BCE">
      <w:pPr>
        <w:jc w:val="both"/>
      </w:pPr>
    </w:p>
    <w:p w:rsidR="00420039" w:rsidRDefault="00420039" w:rsidP="00DF7BCE">
      <w:pPr>
        <w:pStyle w:val="Titre3"/>
        <w:jc w:val="both"/>
      </w:pPr>
      <w:bookmarkStart w:id="92" w:name="_Toc181781298"/>
      <w:r>
        <w:rPr>
          <w:rStyle w:val="lev"/>
          <w:b/>
          <w:bCs/>
        </w:rPr>
        <w:lastRenderedPageBreak/>
        <w:t>Règles de calculs</w:t>
      </w:r>
      <w:bookmarkEnd w:id="92"/>
    </w:p>
    <w:p w:rsidR="00420039" w:rsidRDefault="00420039" w:rsidP="00DF7BCE">
      <w:pPr>
        <w:pStyle w:val="NormalWeb"/>
        <w:jc w:val="both"/>
      </w:pPr>
      <w:r>
        <w:t xml:space="preserve">Les notes de calculs à fournir par l'adjudicataire seront établies conformément aux directives du </w:t>
      </w:r>
      <w:r w:rsidR="000557C5" w:rsidRPr="000557C5">
        <w:rPr>
          <w:rStyle w:val="lev"/>
          <w:b w:val="0"/>
        </w:rPr>
        <w:t>B.E.T</w:t>
      </w:r>
      <w:r>
        <w:t>. L'entrepreneur devra s'assurer du bon dimensionnement des installations et vérifier les calculs remis par le B.E.T., tout en prenant la responsabilité du bon fonctionnement des installations.</w:t>
      </w:r>
    </w:p>
    <w:p w:rsidR="00420039" w:rsidRDefault="00420039" w:rsidP="00DF7BCE">
      <w:pPr>
        <w:pStyle w:val="NormalWeb"/>
        <w:jc w:val="both"/>
      </w:pPr>
      <w:r>
        <w:t xml:space="preserve">Les </w:t>
      </w:r>
      <w:r>
        <w:rPr>
          <w:rStyle w:val="lev"/>
        </w:rPr>
        <w:t>notes de calculs</w:t>
      </w:r>
      <w:r>
        <w:t xml:space="preserve"> devront être présentées avant le démarrage des travaux et inclure :</w:t>
      </w:r>
    </w:p>
    <w:p w:rsidR="00420039" w:rsidRDefault="00420039" w:rsidP="00DF7BCE">
      <w:pPr>
        <w:numPr>
          <w:ilvl w:val="0"/>
          <w:numId w:val="44"/>
        </w:numPr>
        <w:spacing w:before="100" w:beforeAutospacing="1" w:after="100" w:afterAutospacing="1" w:line="240" w:lineRule="auto"/>
        <w:jc w:val="both"/>
      </w:pPr>
      <w:r>
        <w:rPr>
          <w:rStyle w:val="lev"/>
        </w:rPr>
        <w:t>Calcul des réseaux de tuyauteries</w:t>
      </w:r>
      <w:r>
        <w:t xml:space="preserve"> avec pertes de charge, vitesses et diamètres.</w:t>
      </w:r>
    </w:p>
    <w:p w:rsidR="00420039" w:rsidRDefault="00420039" w:rsidP="00DF7BCE">
      <w:pPr>
        <w:numPr>
          <w:ilvl w:val="0"/>
          <w:numId w:val="44"/>
        </w:numPr>
        <w:spacing w:before="100" w:beforeAutospacing="1" w:after="100" w:afterAutospacing="1" w:line="240" w:lineRule="auto"/>
        <w:jc w:val="both"/>
      </w:pPr>
      <w:r>
        <w:t xml:space="preserve">Vérification des </w:t>
      </w:r>
      <w:r>
        <w:rPr>
          <w:rStyle w:val="lev"/>
        </w:rPr>
        <w:t>pertes de charge</w:t>
      </w:r>
      <w:r>
        <w:t xml:space="preserve"> réalisées avant le démontage des installations existantes.</w:t>
      </w:r>
    </w:p>
    <w:p w:rsidR="00420039" w:rsidRDefault="00420039" w:rsidP="00DF7BCE">
      <w:pPr>
        <w:pStyle w:val="NormalWeb"/>
        <w:jc w:val="both"/>
      </w:pPr>
      <w:r>
        <w:t>L'entrepreneur devra obte</w:t>
      </w:r>
      <w:r w:rsidR="00DF509E">
        <w:t xml:space="preserve">nir l'accord écrit du B.E.T. </w:t>
      </w:r>
      <w:r>
        <w:t>sur ses notes de calculs et le dimensionnement des installations, faute de quoi des modifications seront imposées.</w:t>
      </w:r>
    </w:p>
    <w:p w:rsidR="00420039" w:rsidRDefault="00420039" w:rsidP="00DF7BCE">
      <w:pPr>
        <w:jc w:val="both"/>
      </w:pPr>
    </w:p>
    <w:p w:rsidR="00420039" w:rsidRDefault="00420039" w:rsidP="00DF7BCE">
      <w:pPr>
        <w:pStyle w:val="Titre3"/>
        <w:jc w:val="both"/>
      </w:pPr>
      <w:bookmarkStart w:id="93" w:name="_Toc181781299"/>
      <w:r>
        <w:rPr>
          <w:rStyle w:val="lev"/>
          <w:b/>
          <w:bCs/>
        </w:rPr>
        <w:t>Niveau sonore – Isolation acoustique</w:t>
      </w:r>
      <w:bookmarkEnd w:id="93"/>
    </w:p>
    <w:p w:rsidR="00420039" w:rsidRDefault="00420039" w:rsidP="00DF7BCE">
      <w:pPr>
        <w:pStyle w:val="NormalWeb"/>
        <w:jc w:val="both"/>
      </w:pPr>
      <w:r>
        <w:t xml:space="preserve">L’entrepreneur devra veiller à ce que les installations ne génèrent pas de </w:t>
      </w:r>
      <w:r>
        <w:rPr>
          <w:rStyle w:val="lev"/>
        </w:rPr>
        <w:t>bruits indésirables</w:t>
      </w:r>
      <w:r>
        <w:t xml:space="preserve"> entre les différents niveaux du bâtiment, tels que les bruits de moteurs, de ventilation ou liés à la vitesse de l'air et de l'eau.</w:t>
      </w:r>
    </w:p>
    <w:p w:rsidR="00420039" w:rsidRDefault="00420039" w:rsidP="00DF7BCE">
      <w:pPr>
        <w:pStyle w:val="NormalWeb"/>
        <w:jc w:val="both"/>
      </w:pPr>
      <w:r>
        <w:t>Les mesures suivantes seront prises :</w:t>
      </w:r>
    </w:p>
    <w:p w:rsidR="00420039" w:rsidRDefault="00420039" w:rsidP="00DF7BCE">
      <w:pPr>
        <w:numPr>
          <w:ilvl w:val="0"/>
          <w:numId w:val="45"/>
        </w:numPr>
        <w:spacing w:before="100" w:beforeAutospacing="1" w:after="100" w:afterAutospacing="1" w:line="240" w:lineRule="auto"/>
        <w:jc w:val="both"/>
      </w:pPr>
      <w:r>
        <w:rPr>
          <w:rStyle w:val="lev"/>
        </w:rPr>
        <w:t>Calfeutrage</w:t>
      </w:r>
      <w:r>
        <w:t xml:space="preserve"> autour des gaines et tuyauteries pour assurer le degré coupe-feu.</w:t>
      </w:r>
    </w:p>
    <w:p w:rsidR="00420039" w:rsidRDefault="00420039" w:rsidP="00DF7BCE">
      <w:pPr>
        <w:numPr>
          <w:ilvl w:val="0"/>
          <w:numId w:val="45"/>
        </w:numPr>
        <w:spacing w:before="100" w:beforeAutospacing="1" w:after="100" w:afterAutospacing="1" w:line="240" w:lineRule="auto"/>
        <w:jc w:val="both"/>
      </w:pPr>
      <w:r>
        <w:rPr>
          <w:rStyle w:val="lev"/>
        </w:rPr>
        <w:t xml:space="preserve">Socles </w:t>
      </w:r>
      <w:proofErr w:type="spellStart"/>
      <w:r>
        <w:rPr>
          <w:rStyle w:val="lev"/>
        </w:rPr>
        <w:t>antivibratiles</w:t>
      </w:r>
      <w:proofErr w:type="spellEnd"/>
      <w:r>
        <w:t xml:space="preserve"> pour tous les moteurs, ventilateurs et pompes.</w:t>
      </w:r>
    </w:p>
    <w:p w:rsidR="00420039" w:rsidRDefault="00420039" w:rsidP="00DF7BCE">
      <w:pPr>
        <w:numPr>
          <w:ilvl w:val="0"/>
          <w:numId w:val="45"/>
        </w:numPr>
        <w:spacing w:before="100" w:beforeAutospacing="1" w:after="100" w:afterAutospacing="1" w:line="240" w:lineRule="auto"/>
        <w:jc w:val="both"/>
      </w:pPr>
      <w:r>
        <w:rPr>
          <w:rStyle w:val="lev"/>
        </w:rPr>
        <w:t>Colliers à isolation phonique</w:t>
      </w:r>
      <w:r>
        <w:t>.</w:t>
      </w:r>
    </w:p>
    <w:p w:rsidR="00420039" w:rsidRDefault="00420039" w:rsidP="00DF7BCE">
      <w:pPr>
        <w:numPr>
          <w:ilvl w:val="0"/>
          <w:numId w:val="45"/>
        </w:numPr>
        <w:spacing w:before="100" w:beforeAutospacing="1" w:after="100" w:afterAutospacing="1" w:line="240" w:lineRule="auto"/>
        <w:jc w:val="both"/>
      </w:pPr>
      <w:r>
        <w:rPr>
          <w:rStyle w:val="lev"/>
        </w:rPr>
        <w:t>Pièges à son</w:t>
      </w:r>
      <w:r>
        <w:t xml:space="preserve"> pour ne pas dépasser les niveaux de pression sonore réglementaires.</w:t>
      </w:r>
    </w:p>
    <w:p w:rsidR="00420039" w:rsidRDefault="00420039" w:rsidP="00DF7BCE">
      <w:pPr>
        <w:pStyle w:val="NormalWeb"/>
        <w:jc w:val="both"/>
      </w:pPr>
      <w:r>
        <w:t xml:space="preserve">Les niveaux de bruit générés par les appareils de climatisation et de ventilation ne devront pas dépasser </w:t>
      </w:r>
      <w:r>
        <w:rPr>
          <w:rStyle w:val="lev"/>
        </w:rPr>
        <w:t>35 dB(A)</w:t>
      </w:r>
      <w:r>
        <w:t>.</w:t>
      </w:r>
    </w:p>
    <w:p w:rsidR="00420039" w:rsidRDefault="00420039" w:rsidP="00DF7BCE">
      <w:pPr>
        <w:pStyle w:val="NormalWeb"/>
        <w:jc w:val="both"/>
      </w:pPr>
      <w:r>
        <w:t>Pour les équipements extérieurs, l’</w:t>
      </w:r>
      <w:r>
        <w:rPr>
          <w:rStyle w:val="lev"/>
        </w:rPr>
        <w:t>émergence sonore</w:t>
      </w:r>
      <w:r>
        <w:t xml:space="preserve"> ne devra pas dépasser </w:t>
      </w:r>
      <w:r>
        <w:rPr>
          <w:rStyle w:val="lev"/>
        </w:rPr>
        <w:t>3 dB(A)</w:t>
      </w:r>
      <w:r>
        <w:t xml:space="preserve"> au-dessus du niveau ambiant minimum.</w:t>
      </w:r>
    </w:p>
    <w:p w:rsidR="00167E00" w:rsidRPr="00167E00" w:rsidRDefault="00167E00" w:rsidP="00DF7BCE">
      <w:pPr>
        <w:pStyle w:val="Titre2"/>
        <w:jc w:val="both"/>
        <w:rPr>
          <w:rStyle w:val="lev"/>
          <w:bCs/>
          <w:sz w:val="36"/>
          <w:szCs w:val="36"/>
          <w:u w:val="none"/>
        </w:rPr>
      </w:pPr>
      <w:bookmarkStart w:id="94" w:name="_Toc181781300"/>
      <w:bookmarkStart w:id="95" w:name="_Toc181781566"/>
      <w:bookmarkStart w:id="96" w:name="_Toc198878185"/>
      <w:r w:rsidRPr="00167E00">
        <w:rPr>
          <w:rStyle w:val="lev"/>
          <w:bCs/>
          <w:sz w:val="36"/>
          <w:szCs w:val="36"/>
          <w:u w:val="none"/>
        </w:rPr>
        <w:t>PRESCRIPTIONS TECHNIQUES PARTICULIERES</w:t>
      </w:r>
      <w:bookmarkEnd w:id="94"/>
      <w:bookmarkEnd w:id="95"/>
      <w:bookmarkEnd w:id="96"/>
    </w:p>
    <w:p w:rsidR="007A35DF" w:rsidRDefault="007A35DF" w:rsidP="00DF7BCE">
      <w:pPr>
        <w:pStyle w:val="Titre2"/>
        <w:jc w:val="both"/>
      </w:pPr>
      <w:bookmarkStart w:id="97" w:name="_Toc181781301"/>
      <w:bookmarkStart w:id="98" w:name="_Toc181781567"/>
      <w:bookmarkStart w:id="99" w:name="_Toc198878186"/>
      <w:r w:rsidRPr="00EF071F">
        <w:t>Production d’eau glacée/ Eau chaude</w:t>
      </w:r>
      <w:bookmarkEnd w:id="97"/>
      <w:bookmarkEnd w:id="98"/>
      <w:bookmarkEnd w:id="99"/>
    </w:p>
    <w:p w:rsidR="007A35DF" w:rsidRDefault="007A35DF" w:rsidP="00DF7BCE">
      <w:pPr>
        <w:pStyle w:val="NormalWeb"/>
        <w:jc w:val="both"/>
      </w:pPr>
      <w:r>
        <w:t xml:space="preserve">Le </w:t>
      </w:r>
      <w:r>
        <w:rPr>
          <w:rStyle w:val="lev"/>
        </w:rPr>
        <w:t>groupe de production d’eau glacée existant</w:t>
      </w:r>
      <w:r>
        <w:t xml:space="preserve"> situé à l’extérieur, à l’ouest de la zone SSF au R+1, ne fait pas partie des équipements à remplacer dans le cadre de cette opération. Ce groupe, déjà installé, est capable de produire de l’eau à température négative et convient pour des applications de stockage latent. Il offre également une </w:t>
      </w:r>
      <w:r>
        <w:rPr>
          <w:rStyle w:val="lev"/>
        </w:rPr>
        <w:t>haute efficacité énergétique</w:t>
      </w:r>
      <w:r>
        <w:t>, ce qui en fait un élément essentiel pour le maintien de la performance énergétique de l’ensemble du système de climatisation. Les travaux devront donc intégrer le raccordement et la compatibilité avec ce groupe de production existant, en prévoyant les adaptations nécessaires pour l’optimisation de l’installation.</w:t>
      </w:r>
    </w:p>
    <w:p w:rsidR="00167E00" w:rsidRDefault="00167E00" w:rsidP="00DF7BCE">
      <w:pPr>
        <w:pStyle w:val="NormalWeb"/>
        <w:jc w:val="both"/>
      </w:pPr>
      <w:r>
        <w:rPr>
          <w:noProof/>
        </w:rPr>
        <w:drawing>
          <wp:inline distT="0" distB="0" distL="0" distR="0" wp14:anchorId="439C496E" wp14:editId="5DB9D867">
            <wp:extent cx="2659044" cy="2593075"/>
            <wp:effectExtent l="76200" t="76200" r="141605" b="131445"/>
            <wp:docPr id="4588904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90459" name=""/>
                    <pic:cNvPicPr/>
                  </pic:nvPicPr>
                  <pic:blipFill rotWithShape="1">
                    <a:blip r:embed="rId11"/>
                    <a:srcRect t="23243" r="216" b="22022"/>
                    <a:stretch/>
                  </pic:blipFill>
                  <pic:spPr bwMode="auto">
                    <a:xfrm>
                      <a:off x="0" y="0"/>
                      <a:ext cx="2665999" cy="259985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Pr>
          <w:rFonts w:ascii="Calibri" w:hAnsi="Calibri" w:cs="Calibri"/>
          <w:noProof/>
        </w:rPr>
        <w:drawing>
          <wp:inline distT="0" distB="0" distL="0" distR="0" wp14:anchorId="1E0DF8EF" wp14:editId="1913999B">
            <wp:extent cx="2565780" cy="2591798"/>
            <wp:effectExtent l="76200" t="76200" r="139700" b="132715"/>
            <wp:docPr id="72510526" name="Image 1" descr="O &#10;NRBt &#10;AER&quot;EC SPA &#10;Ron, 996 &#10;Hade In Italy &#10;comrn .661942 2Ø2ø &#10;50 2007øø666382øøøl &#10;pt=kld &#10;CALOO &#10;HEAT &#10;CHAUD &#10;COLD &#10;FRO ID &#10;HEIZUNG &#10;KUHLUNC &#10;In=A &#10;In=A &#10;ftp xg &#10;326 &#10;82 &#10;Inax=A &#10;252 &#10;503 &#10;GNPs2Ø88} &#10;PS (HP/LP) bar &#10;45 &#10;Kg &#10;Min. &#10;-30 &#10;TS (HP/LP) •C &#10;max. &#10;CERTIFIED &#10;91 &#10;91.9 &#10;greenbguse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 &#10;NRBt &#10;AER&quot;EC SPA &#10;Ron, 996 &#10;Hade In Italy &#10;comrn .661942 2Ø2ø &#10;50 2007øø666382øøøl &#10;pt=kld &#10;CALOO &#10;HEAT &#10;CHAUD &#10;COLD &#10;FRO ID &#10;HEIZUNG &#10;KUHLUNC &#10;In=A &#10;In=A &#10;ftp xg &#10;326 &#10;82 &#10;Inax=A &#10;252 &#10;503 &#10;GNPs2Ø88} &#10;PS (HP/LP) bar &#10;45 &#10;Kg &#10;Min. &#10;-30 &#10;TS (HP/LP) •C &#10;max. &#10;CERTIFIED &#10;91 &#10;91.9 &#10;greenbgusez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80796" cy="260696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A35DF" w:rsidRDefault="007A35DF" w:rsidP="00DF7BCE">
      <w:pPr>
        <w:pStyle w:val="NormalWeb"/>
        <w:jc w:val="both"/>
      </w:pPr>
      <w:r>
        <w:t>Il présente les caractéristiques suivantes :</w:t>
      </w:r>
    </w:p>
    <w:p w:rsidR="007A35DF" w:rsidRDefault="007A35DF" w:rsidP="00DF7BCE">
      <w:pPr>
        <w:numPr>
          <w:ilvl w:val="0"/>
          <w:numId w:val="74"/>
        </w:numPr>
        <w:spacing w:before="100" w:beforeAutospacing="1" w:after="100" w:afterAutospacing="1" w:line="240" w:lineRule="auto"/>
        <w:ind w:left="709"/>
        <w:jc w:val="both"/>
      </w:pPr>
      <w:r>
        <w:rPr>
          <w:rStyle w:val="lev"/>
        </w:rPr>
        <w:t>Marque</w:t>
      </w:r>
      <w:r>
        <w:t xml:space="preserve"> : AERMEC</w:t>
      </w:r>
    </w:p>
    <w:p w:rsidR="007A35DF" w:rsidRDefault="007A35DF" w:rsidP="00DF7BCE">
      <w:pPr>
        <w:numPr>
          <w:ilvl w:val="0"/>
          <w:numId w:val="74"/>
        </w:numPr>
        <w:spacing w:before="100" w:beforeAutospacing="1" w:after="100" w:afterAutospacing="1" w:line="240" w:lineRule="auto"/>
        <w:ind w:left="709"/>
        <w:jc w:val="both"/>
      </w:pPr>
      <w:r>
        <w:rPr>
          <w:rStyle w:val="lev"/>
        </w:rPr>
        <w:t>Type</w:t>
      </w:r>
      <w:r>
        <w:t xml:space="preserve"> : NRB 1100 Y°DAS°°00/S</w:t>
      </w:r>
    </w:p>
    <w:p w:rsidR="007A35DF" w:rsidRDefault="007A35DF" w:rsidP="00DF7BCE">
      <w:pPr>
        <w:numPr>
          <w:ilvl w:val="0"/>
          <w:numId w:val="74"/>
        </w:numPr>
        <w:spacing w:before="100" w:beforeAutospacing="1" w:after="100" w:afterAutospacing="1" w:line="240" w:lineRule="auto"/>
        <w:ind w:left="709"/>
        <w:jc w:val="both"/>
      </w:pPr>
      <w:r>
        <w:rPr>
          <w:rStyle w:val="lev"/>
        </w:rPr>
        <w:t>Année</w:t>
      </w:r>
      <w:r>
        <w:t xml:space="preserve"> : 2020</w:t>
      </w:r>
    </w:p>
    <w:p w:rsidR="007A35DF" w:rsidRDefault="007A35DF" w:rsidP="00DF7BCE">
      <w:pPr>
        <w:numPr>
          <w:ilvl w:val="0"/>
          <w:numId w:val="74"/>
        </w:numPr>
        <w:spacing w:before="100" w:beforeAutospacing="1" w:after="100" w:afterAutospacing="1" w:line="240" w:lineRule="auto"/>
        <w:ind w:left="709"/>
        <w:jc w:val="both"/>
      </w:pPr>
      <w:r>
        <w:rPr>
          <w:rStyle w:val="lev"/>
        </w:rPr>
        <w:t>Nombre de circuits</w:t>
      </w:r>
      <w:r>
        <w:t xml:space="preserve"> : 2</w:t>
      </w:r>
    </w:p>
    <w:p w:rsidR="007A35DF" w:rsidRDefault="007A35DF" w:rsidP="00DF7BCE">
      <w:pPr>
        <w:numPr>
          <w:ilvl w:val="0"/>
          <w:numId w:val="74"/>
        </w:numPr>
        <w:spacing w:before="100" w:beforeAutospacing="1" w:after="100" w:afterAutospacing="1" w:line="240" w:lineRule="auto"/>
        <w:ind w:left="709"/>
        <w:jc w:val="both"/>
      </w:pPr>
      <w:r>
        <w:rPr>
          <w:rStyle w:val="lev"/>
        </w:rPr>
        <w:t>Nombre de compresseurs</w:t>
      </w:r>
      <w:r>
        <w:t xml:space="preserve"> : 4 (2 par circuit)</w:t>
      </w:r>
    </w:p>
    <w:p w:rsidR="007A35DF" w:rsidRDefault="007A35DF" w:rsidP="00DF7BCE">
      <w:pPr>
        <w:numPr>
          <w:ilvl w:val="0"/>
          <w:numId w:val="74"/>
        </w:numPr>
        <w:spacing w:before="100" w:beforeAutospacing="1" w:after="100" w:afterAutospacing="1" w:line="240" w:lineRule="auto"/>
        <w:ind w:left="709"/>
        <w:jc w:val="both"/>
      </w:pPr>
      <w:r>
        <w:rPr>
          <w:rStyle w:val="lev"/>
        </w:rPr>
        <w:t>Gaz réfrigérant</w:t>
      </w:r>
      <w:r>
        <w:t xml:space="preserve"> : R410a</w:t>
      </w:r>
    </w:p>
    <w:p w:rsidR="007A35DF" w:rsidRDefault="007A35DF" w:rsidP="00DF7BCE">
      <w:pPr>
        <w:numPr>
          <w:ilvl w:val="0"/>
          <w:numId w:val="74"/>
        </w:numPr>
        <w:spacing w:before="100" w:beforeAutospacing="1" w:after="100" w:afterAutospacing="1" w:line="240" w:lineRule="auto"/>
        <w:ind w:left="709"/>
        <w:jc w:val="both"/>
      </w:pPr>
      <w:r>
        <w:rPr>
          <w:rStyle w:val="lev"/>
        </w:rPr>
        <w:t xml:space="preserve">GWP (Global </w:t>
      </w:r>
      <w:proofErr w:type="spellStart"/>
      <w:r>
        <w:rPr>
          <w:rStyle w:val="lev"/>
        </w:rPr>
        <w:t>Warming</w:t>
      </w:r>
      <w:proofErr w:type="spellEnd"/>
      <w:r>
        <w:rPr>
          <w:rStyle w:val="lev"/>
        </w:rPr>
        <w:t xml:space="preserve"> </w:t>
      </w:r>
      <w:proofErr w:type="spellStart"/>
      <w:r>
        <w:rPr>
          <w:rStyle w:val="lev"/>
        </w:rPr>
        <w:t>Potential</w:t>
      </w:r>
      <w:proofErr w:type="spellEnd"/>
      <w:r>
        <w:rPr>
          <w:rStyle w:val="lev"/>
        </w:rPr>
        <w:t>)</w:t>
      </w:r>
      <w:r>
        <w:t xml:space="preserve"> : 2088</w:t>
      </w:r>
    </w:p>
    <w:p w:rsidR="007A35DF" w:rsidRDefault="007A35DF" w:rsidP="00DF7BCE">
      <w:pPr>
        <w:numPr>
          <w:ilvl w:val="0"/>
          <w:numId w:val="74"/>
        </w:numPr>
        <w:spacing w:before="100" w:beforeAutospacing="1" w:after="100" w:afterAutospacing="1" w:line="240" w:lineRule="auto"/>
        <w:ind w:left="709"/>
        <w:jc w:val="both"/>
      </w:pPr>
      <w:r>
        <w:rPr>
          <w:rStyle w:val="lev"/>
        </w:rPr>
        <w:t>Quantité de gaz</w:t>
      </w:r>
      <w:r>
        <w:t xml:space="preserve"> : 88 kg, soit 183,8 t CO² </w:t>
      </w:r>
      <w:proofErr w:type="spellStart"/>
      <w:r>
        <w:t>éq</w:t>
      </w:r>
      <w:proofErr w:type="spellEnd"/>
      <w:r>
        <w:t>.</w:t>
      </w:r>
    </w:p>
    <w:p w:rsidR="007A35DF" w:rsidRDefault="007A35DF" w:rsidP="00DF7BCE">
      <w:pPr>
        <w:numPr>
          <w:ilvl w:val="0"/>
          <w:numId w:val="74"/>
        </w:numPr>
        <w:spacing w:before="100" w:beforeAutospacing="1" w:after="100" w:afterAutospacing="1" w:line="240" w:lineRule="auto"/>
        <w:ind w:left="709"/>
        <w:jc w:val="both"/>
      </w:pPr>
      <w:r>
        <w:rPr>
          <w:rStyle w:val="lev"/>
        </w:rPr>
        <w:t>Puissance froide</w:t>
      </w:r>
      <w:r>
        <w:t xml:space="preserve"> : 326 </w:t>
      </w:r>
      <w:proofErr w:type="spellStart"/>
      <w:r>
        <w:t>kWf</w:t>
      </w:r>
      <w:proofErr w:type="spellEnd"/>
    </w:p>
    <w:p w:rsidR="007A35DF" w:rsidRDefault="007A35DF" w:rsidP="00DF7BCE">
      <w:pPr>
        <w:numPr>
          <w:ilvl w:val="0"/>
          <w:numId w:val="74"/>
        </w:numPr>
        <w:spacing w:before="100" w:beforeAutospacing="1" w:after="100" w:afterAutospacing="1" w:line="240" w:lineRule="auto"/>
        <w:ind w:left="709"/>
        <w:jc w:val="both"/>
      </w:pPr>
      <w:r>
        <w:rPr>
          <w:rStyle w:val="lev"/>
        </w:rPr>
        <w:t>Puissance absorbée</w:t>
      </w:r>
      <w:r>
        <w:t xml:space="preserve"> : 104 </w:t>
      </w:r>
      <w:proofErr w:type="spellStart"/>
      <w:r>
        <w:t>kWe</w:t>
      </w:r>
      <w:proofErr w:type="spellEnd"/>
    </w:p>
    <w:p w:rsidR="007A35DF" w:rsidRDefault="007A35DF" w:rsidP="00DF7BCE">
      <w:pPr>
        <w:numPr>
          <w:ilvl w:val="0"/>
          <w:numId w:val="74"/>
        </w:numPr>
        <w:spacing w:before="100" w:beforeAutospacing="1" w:after="100" w:afterAutospacing="1" w:line="240" w:lineRule="auto"/>
        <w:ind w:left="709"/>
        <w:jc w:val="both"/>
      </w:pPr>
      <w:r>
        <w:rPr>
          <w:rStyle w:val="lev"/>
        </w:rPr>
        <w:t>EER (</w:t>
      </w:r>
      <w:proofErr w:type="spellStart"/>
      <w:r>
        <w:rPr>
          <w:rStyle w:val="lev"/>
        </w:rPr>
        <w:t>Energy</w:t>
      </w:r>
      <w:proofErr w:type="spellEnd"/>
      <w:r>
        <w:rPr>
          <w:rStyle w:val="lev"/>
        </w:rPr>
        <w:t xml:space="preserve"> </w:t>
      </w:r>
      <w:proofErr w:type="spellStart"/>
      <w:r>
        <w:rPr>
          <w:rStyle w:val="lev"/>
        </w:rPr>
        <w:t>Efficiency</w:t>
      </w:r>
      <w:proofErr w:type="spellEnd"/>
      <w:r>
        <w:rPr>
          <w:rStyle w:val="lev"/>
        </w:rPr>
        <w:t xml:space="preserve"> Ratio)</w:t>
      </w:r>
      <w:r>
        <w:t xml:space="preserve"> : 3,11</w:t>
      </w:r>
    </w:p>
    <w:p w:rsidR="007A35DF" w:rsidRDefault="007A35DF" w:rsidP="00DF7BCE">
      <w:pPr>
        <w:numPr>
          <w:ilvl w:val="0"/>
          <w:numId w:val="74"/>
        </w:numPr>
        <w:spacing w:before="100" w:beforeAutospacing="1" w:after="100" w:afterAutospacing="1" w:line="240" w:lineRule="auto"/>
        <w:ind w:left="709"/>
        <w:jc w:val="both"/>
      </w:pPr>
      <w:r>
        <w:rPr>
          <w:rStyle w:val="lev"/>
        </w:rPr>
        <w:t>ESER (</w:t>
      </w:r>
      <w:proofErr w:type="spellStart"/>
      <w:r>
        <w:rPr>
          <w:rStyle w:val="lev"/>
        </w:rPr>
        <w:t>Seasonal</w:t>
      </w:r>
      <w:proofErr w:type="spellEnd"/>
      <w:r>
        <w:rPr>
          <w:rStyle w:val="lev"/>
        </w:rPr>
        <w:t xml:space="preserve"> </w:t>
      </w:r>
      <w:proofErr w:type="spellStart"/>
      <w:r>
        <w:rPr>
          <w:rStyle w:val="lev"/>
        </w:rPr>
        <w:t>Efficiency</w:t>
      </w:r>
      <w:proofErr w:type="spellEnd"/>
      <w:r>
        <w:rPr>
          <w:rStyle w:val="lev"/>
        </w:rPr>
        <w:t xml:space="preserve"> </w:t>
      </w:r>
      <w:proofErr w:type="spellStart"/>
      <w:r>
        <w:rPr>
          <w:rStyle w:val="lev"/>
        </w:rPr>
        <w:t>Energy</w:t>
      </w:r>
      <w:proofErr w:type="spellEnd"/>
      <w:r>
        <w:rPr>
          <w:rStyle w:val="lev"/>
        </w:rPr>
        <w:t xml:space="preserve"> Ratio)</w:t>
      </w:r>
      <w:r>
        <w:t xml:space="preserve"> : 4,23</w:t>
      </w:r>
    </w:p>
    <w:p w:rsidR="007A35DF" w:rsidRDefault="007A35DF" w:rsidP="00DF7BCE">
      <w:pPr>
        <w:numPr>
          <w:ilvl w:val="0"/>
          <w:numId w:val="74"/>
        </w:numPr>
        <w:spacing w:before="100" w:beforeAutospacing="1" w:after="100" w:afterAutospacing="1" w:line="240" w:lineRule="auto"/>
        <w:ind w:left="709"/>
        <w:jc w:val="both"/>
      </w:pPr>
      <w:r>
        <w:rPr>
          <w:rStyle w:val="lev"/>
        </w:rPr>
        <w:t>Nb de circuits</w:t>
      </w:r>
      <w:r>
        <w:t xml:space="preserve"> : 2</w:t>
      </w:r>
    </w:p>
    <w:p w:rsidR="007A35DF" w:rsidRDefault="007A35DF" w:rsidP="00DF7BCE">
      <w:pPr>
        <w:numPr>
          <w:ilvl w:val="0"/>
          <w:numId w:val="74"/>
        </w:numPr>
        <w:spacing w:before="100" w:beforeAutospacing="1" w:after="100" w:afterAutospacing="1" w:line="240" w:lineRule="auto"/>
        <w:ind w:left="709"/>
        <w:jc w:val="both"/>
      </w:pPr>
      <w:r>
        <w:rPr>
          <w:rStyle w:val="lev"/>
        </w:rPr>
        <w:t>Nb de compresseurs</w:t>
      </w:r>
      <w:r>
        <w:t xml:space="preserve"> : 4 (2 par circuit)</w:t>
      </w:r>
    </w:p>
    <w:p w:rsidR="007A35DF" w:rsidRDefault="007A35DF" w:rsidP="00DF7BCE">
      <w:pPr>
        <w:numPr>
          <w:ilvl w:val="0"/>
          <w:numId w:val="74"/>
        </w:numPr>
        <w:spacing w:before="100" w:beforeAutospacing="1" w:after="100" w:afterAutospacing="1" w:line="240" w:lineRule="auto"/>
        <w:ind w:left="709"/>
        <w:jc w:val="both"/>
      </w:pPr>
      <w:r>
        <w:rPr>
          <w:rStyle w:val="lev"/>
        </w:rPr>
        <w:t>Gaz réfrigérant</w:t>
      </w:r>
      <w:r>
        <w:t xml:space="preserve"> : R410a (88 kg, 183,8 t CO² </w:t>
      </w:r>
      <w:proofErr w:type="spellStart"/>
      <w:r>
        <w:t>éq</w:t>
      </w:r>
      <w:proofErr w:type="spellEnd"/>
      <w:r>
        <w:t>.)</w:t>
      </w:r>
    </w:p>
    <w:p w:rsidR="007A35DF" w:rsidRDefault="007A35DF" w:rsidP="00DF7BCE">
      <w:pPr>
        <w:numPr>
          <w:ilvl w:val="0"/>
          <w:numId w:val="74"/>
        </w:numPr>
        <w:spacing w:before="100" w:beforeAutospacing="1" w:after="100" w:afterAutospacing="1" w:line="240" w:lineRule="auto"/>
        <w:ind w:left="709"/>
        <w:jc w:val="both"/>
      </w:pPr>
      <w:r>
        <w:rPr>
          <w:rStyle w:val="lev"/>
        </w:rPr>
        <w:t>Puissance</w:t>
      </w:r>
      <w:r>
        <w:t xml:space="preserve"> : 326 </w:t>
      </w:r>
      <w:proofErr w:type="spellStart"/>
      <w:r>
        <w:t>kWf</w:t>
      </w:r>
      <w:proofErr w:type="spellEnd"/>
      <w:r>
        <w:t xml:space="preserve"> (absorption : 104 </w:t>
      </w:r>
      <w:proofErr w:type="spellStart"/>
      <w:r>
        <w:t>kWe</w:t>
      </w:r>
      <w:proofErr w:type="spellEnd"/>
      <w:r>
        <w:t>)</w:t>
      </w:r>
    </w:p>
    <w:p w:rsidR="007A35DF" w:rsidRDefault="007A35DF" w:rsidP="00DF7BCE">
      <w:pPr>
        <w:numPr>
          <w:ilvl w:val="0"/>
          <w:numId w:val="74"/>
        </w:numPr>
        <w:spacing w:before="100" w:beforeAutospacing="1" w:after="100" w:afterAutospacing="1" w:line="240" w:lineRule="auto"/>
        <w:ind w:left="709"/>
        <w:jc w:val="both"/>
      </w:pPr>
      <w:r>
        <w:rPr>
          <w:rStyle w:val="lev"/>
        </w:rPr>
        <w:t>EER/ESER</w:t>
      </w:r>
      <w:r>
        <w:t xml:space="preserve"> : 3,11/4,23</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lastRenderedPageBreak/>
        <w:t>Les travaux suivants sont à réaliser en local technique :</w:t>
      </w:r>
    </w:p>
    <w:p w:rsidR="007A35DF" w:rsidRPr="00EF071F" w:rsidRDefault="007A35DF" w:rsidP="00DF7BCE">
      <w:pPr>
        <w:numPr>
          <w:ilvl w:val="0"/>
          <w:numId w:val="4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Isolement de l’échangeur</w:t>
      </w:r>
    </w:p>
    <w:p w:rsidR="007A35DF" w:rsidRPr="00EF071F" w:rsidRDefault="007A35DF" w:rsidP="00DF7BCE">
      <w:pPr>
        <w:numPr>
          <w:ilvl w:val="0"/>
          <w:numId w:val="4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Remplacement de la pompe double de distribution (suivant note de calcul débit/perte de charge à fournir en phase de préparation)</w:t>
      </w:r>
    </w:p>
    <w:p w:rsidR="007A35DF" w:rsidRPr="00EF071F" w:rsidRDefault="007A35DF" w:rsidP="00DF7BCE">
      <w:pPr>
        <w:numPr>
          <w:ilvl w:val="0"/>
          <w:numId w:val="4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modifications hydrauliques afin de </w:t>
      </w:r>
      <w:proofErr w:type="spellStart"/>
      <w:r w:rsidRPr="00EF071F">
        <w:rPr>
          <w:rFonts w:ascii="Times New Roman" w:hAnsi="Times New Roman"/>
          <w:szCs w:val="24"/>
          <w:lang w:eastAsia="fr-FR"/>
        </w:rPr>
        <w:t>bypasser</w:t>
      </w:r>
      <w:proofErr w:type="spellEnd"/>
      <w:r w:rsidRPr="00EF071F">
        <w:rPr>
          <w:rFonts w:ascii="Times New Roman" w:hAnsi="Times New Roman"/>
          <w:szCs w:val="24"/>
          <w:lang w:eastAsia="fr-FR"/>
        </w:rPr>
        <w:t xml:space="preserve"> l’installation de stockage latent</w:t>
      </w:r>
    </w:p>
    <w:p w:rsidR="007A35DF" w:rsidRPr="00EF071F" w:rsidRDefault="007A35DF" w:rsidP="00DF7BCE">
      <w:pPr>
        <w:numPr>
          <w:ilvl w:val="0"/>
          <w:numId w:val="4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Installation d’une vanne de réglage générale en DN150</w:t>
      </w:r>
    </w:p>
    <w:p w:rsidR="007A35DF" w:rsidRPr="00EF071F" w:rsidRDefault="007A35DF" w:rsidP="00DF7BCE">
      <w:pPr>
        <w:numPr>
          <w:ilvl w:val="0"/>
          <w:numId w:val="4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régulation associée (sondes de températures, de pression, pressostat, …)</w:t>
      </w:r>
    </w:p>
    <w:p w:rsidR="007A35DF" w:rsidRPr="00EF071F" w:rsidRDefault="007A35DF" w:rsidP="00DF7BCE">
      <w:pPr>
        <w:numPr>
          <w:ilvl w:val="0"/>
          <w:numId w:val="4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Installation d’un variateur sur pompe</w:t>
      </w:r>
    </w:p>
    <w:p w:rsidR="007A35DF" w:rsidRPr="00EF071F" w:rsidRDefault="007A35DF" w:rsidP="00DF7BCE">
      <w:pPr>
        <w:numPr>
          <w:ilvl w:val="0"/>
          <w:numId w:val="4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Accessoires (thermomètres, manomètre, pressostat)</w:t>
      </w:r>
    </w:p>
    <w:p w:rsidR="007A35DF" w:rsidRPr="00EF071F" w:rsidRDefault="007A35DF" w:rsidP="00DF7BCE">
      <w:pPr>
        <w:numPr>
          <w:ilvl w:val="0"/>
          <w:numId w:val="4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Vanne de décharge, incluant un actionneur, tubes, vannes d’arrêt</w:t>
      </w:r>
    </w:p>
    <w:p w:rsidR="007A35DF" w:rsidRPr="00EF071F" w:rsidRDefault="007A35DF" w:rsidP="00DF7BCE">
      <w:pPr>
        <w:numPr>
          <w:ilvl w:val="0"/>
          <w:numId w:val="4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Isolement d’un des deux ballons de production d’eau chaude</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présent lot sera chargé du paramétrage du GEG pour une régulation à débit variable et de sa mise en route.</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Une vanne de décharge (limiteur de pression différentielle de marque DANFOSS, type AFPA/VFG ou équivalent) sera interposée sur le réseau. La prestation comprend les vannes d’arrêt amont/aval et les tubes d’impulsion.</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 filtre clarificateur est existant. Un </w:t>
      </w:r>
      <w:proofErr w:type="spellStart"/>
      <w:r w:rsidRPr="00EF071F">
        <w:rPr>
          <w:rFonts w:ascii="Times New Roman" w:hAnsi="Times New Roman"/>
          <w:szCs w:val="24"/>
          <w:lang w:eastAsia="fr-FR"/>
        </w:rPr>
        <w:t>désembouage</w:t>
      </w:r>
      <w:proofErr w:type="spellEnd"/>
      <w:r w:rsidRPr="00EF071F">
        <w:rPr>
          <w:rFonts w:ascii="Times New Roman" w:hAnsi="Times New Roman"/>
          <w:szCs w:val="24"/>
          <w:lang w:eastAsia="fr-FR"/>
        </w:rPr>
        <w:t xml:space="preserve"> de type curatif sera mis en œuvre.</w:t>
      </w:r>
    </w:p>
    <w:p w:rsidR="007A35DF" w:rsidRPr="00EF071F" w:rsidRDefault="007A35DF" w:rsidP="00DF7BCE">
      <w:pPr>
        <w:pStyle w:val="Titre2"/>
        <w:jc w:val="both"/>
      </w:pPr>
      <w:bookmarkStart w:id="100" w:name="_Toc181781302"/>
      <w:bookmarkStart w:id="101" w:name="_Toc181781568"/>
      <w:bookmarkStart w:id="102" w:name="_Toc198878187"/>
      <w:r w:rsidRPr="00EF071F">
        <w:t>Réseau d’eau glacée</w:t>
      </w:r>
      <w:bookmarkEnd w:id="100"/>
      <w:bookmarkEnd w:id="101"/>
      <w:bookmarkEnd w:id="102"/>
    </w:p>
    <w:p w:rsidR="007A35DF" w:rsidRPr="00EF071F" w:rsidRDefault="007A35DF" w:rsidP="00DF7BCE">
      <w:pPr>
        <w:pStyle w:val="Titre3"/>
        <w:jc w:val="both"/>
        <w:rPr>
          <w:lang w:eastAsia="fr-FR"/>
        </w:rPr>
      </w:pPr>
      <w:bookmarkStart w:id="103" w:name="_Toc181781303"/>
      <w:r w:rsidRPr="00EF071F">
        <w:rPr>
          <w:lang w:eastAsia="fr-FR"/>
        </w:rPr>
        <w:t>Rééquilibrage des réseaux</w:t>
      </w:r>
      <w:bookmarkEnd w:id="103"/>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Des vannes de régulation seront mises en place sur les antennes principales. Un équilibrage fin des réseaux sera réalisé en fin de travaux.</w:t>
      </w:r>
    </w:p>
    <w:p w:rsidR="007A35DF" w:rsidRPr="00EF071F" w:rsidRDefault="007A35DF" w:rsidP="00DF7BCE">
      <w:pPr>
        <w:pStyle w:val="Titre3"/>
        <w:jc w:val="both"/>
        <w:rPr>
          <w:lang w:eastAsia="fr-FR"/>
        </w:rPr>
      </w:pPr>
      <w:bookmarkStart w:id="104" w:name="_Toc181781304"/>
      <w:r w:rsidRPr="00EF071F">
        <w:rPr>
          <w:lang w:eastAsia="fr-FR"/>
        </w:rPr>
        <w:t>Modification des antennes au R+12 (Bureaux SSF)</w:t>
      </w:r>
      <w:bookmarkEnd w:id="104"/>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antennes piquées sur le collecteur principal au R+2, alimentant les bureaux de la zone Ouest SSF seront remplacées (tuyauterie et calorifuge).</w:t>
      </w:r>
    </w:p>
    <w:p w:rsidR="007A35DF" w:rsidRPr="00EF071F" w:rsidRDefault="007A35DF" w:rsidP="00DF7BCE">
      <w:pPr>
        <w:pStyle w:val="Titre2"/>
        <w:jc w:val="both"/>
      </w:pPr>
      <w:bookmarkStart w:id="105" w:name="_Toc181781305"/>
      <w:bookmarkStart w:id="106" w:name="_Toc181781569"/>
      <w:bookmarkStart w:id="107" w:name="_Toc198878188"/>
      <w:r w:rsidRPr="00EF071F">
        <w:t>Remplacement des terminaux</w:t>
      </w:r>
      <w:bookmarkEnd w:id="105"/>
      <w:bookmarkEnd w:id="106"/>
      <w:bookmarkEnd w:id="107"/>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unités intérieures seront de type plafonnières carrossées ou cassettes ou UTA.</w:t>
      </w:r>
      <w:r w:rsidR="00DF7BCE">
        <w:rPr>
          <w:rFonts w:ascii="Times New Roman" w:hAnsi="Times New Roman"/>
          <w:szCs w:val="24"/>
          <w:lang w:eastAsia="fr-FR"/>
        </w:rPr>
        <w:t xml:space="preserve"> </w:t>
      </w:r>
      <w:r w:rsidRPr="00EF071F">
        <w:rPr>
          <w:rFonts w:ascii="Times New Roman" w:hAnsi="Times New Roman"/>
          <w:szCs w:val="24"/>
          <w:lang w:eastAsia="fr-FR"/>
        </w:rPr>
        <w:t>L’unité intérieure murale sera commandée par thermostat, à remplacer, positionné à l’entrée de chacun des locaux, en lieu et place de l’existant, en conservant le câblage.</w:t>
      </w:r>
      <w:r w:rsidR="00DF7BCE">
        <w:rPr>
          <w:rFonts w:ascii="Times New Roman" w:hAnsi="Times New Roman"/>
          <w:szCs w:val="24"/>
          <w:lang w:eastAsia="fr-FR"/>
        </w:rPr>
        <w:t xml:space="preserve"> </w:t>
      </w:r>
      <w:r w:rsidRPr="00EF071F">
        <w:rPr>
          <w:rFonts w:ascii="Times New Roman" w:hAnsi="Times New Roman"/>
          <w:szCs w:val="24"/>
          <w:lang w:eastAsia="fr-FR"/>
        </w:rPr>
        <w:t>Le câblage, fourreau et raccordement sont existants.</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présent lot devra procéder au remplacement des vannes d’arrêt et de la vanne de régulation par une vanne de régulation 2 voies « tout ou rien », dont la tension d’alimentation sera identique à l’existant.</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travaux comprendront :</w:t>
      </w:r>
    </w:p>
    <w:p w:rsidR="007A35DF" w:rsidRPr="00EF071F" w:rsidRDefault="007A35DF" w:rsidP="00DF7BCE">
      <w:pPr>
        <w:numPr>
          <w:ilvl w:val="0"/>
          <w:numId w:val="4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Vidange de l’installation</w:t>
      </w:r>
    </w:p>
    <w:p w:rsidR="007A35DF" w:rsidRPr="00EF071F" w:rsidRDefault="007A35DF" w:rsidP="00DF7BCE">
      <w:pPr>
        <w:numPr>
          <w:ilvl w:val="0"/>
          <w:numId w:val="4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Dépose, évacuation de l’ensemble des unités terminales d’eau glacée (V-C, cassettes, UTA) du bâtiment</w:t>
      </w:r>
    </w:p>
    <w:p w:rsidR="007A35DF" w:rsidRPr="00EF071F" w:rsidRDefault="007A35DF" w:rsidP="00DF7BCE">
      <w:pPr>
        <w:numPr>
          <w:ilvl w:val="0"/>
          <w:numId w:val="4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Remplacement des panoplies de vannes (vannes d’arrêt et vanne de régulation)</w:t>
      </w:r>
    </w:p>
    <w:p w:rsidR="007A35DF" w:rsidRPr="00EF071F" w:rsidRDefault="007A35DF" w:rsidP="00DF7BCE">
      <w:pPr>
        <w:numPr>
          <w:ilvl w:val="0"/>
          <w:numId w:val="4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Remplacement des thermostats</w:t>
      </w:r>
    </w:p>
    <w:p w:rsidR="007A35DF" w:rsidRPr="00EF071F" w:rsidRDefault="007A35DF" w:rsidP="00DF7BCE">
      <w:pPr>
        <w:numPr>
          <w:ilvl w:val="0"/>
          <w:numId w:val="4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Raccordement électrique sur existant</w:t>
      </w:r>
    </w:p>
    <w:p w:rsidR="007A35DF" w:rsidRPr="00EF071F" w:rsidRDefault="007A35DF" w:rsidP="00DF7BCE">
      <w:pPr>
        <w:numPr>
          <w:ilvl w:val="0"/>
          <w:numId w:val="4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Raccordement des condensats sur existant.</w:t>
      </w:r>
    </w:p>
    <w:p w:rsidR="007A35DF" w:rsidRPr="00EF071F" w:rsidRDefault="007A35DF" w:rsidP="00DF7BCE">
      <w:pPr>
        <w:pStyle w:val="Titre3"/>
        <w:jc w:val="both"/>
        <w:rPr>
          <w:lang w:eastAsia="fr-FR"/>
        </w:rPr>
      </w:pPr>
      <w:bookmarkStart w:id="108" w:name="_Toc181781306"/>
      <w:r w:rsidRPr="00EF071F">
        <w:rPr>
          <w:lang w:eastAsia="fr-FR"/>
        </w:rPr>
        <w:t>Régulation / asservissement</w:t>
      </w:r>
      <w:bookmarkEnd w:id="108"/>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organes de régulation existants des CTA seront déposés (vannes 3 voies, sondes, pressostat).</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automates, capteurs et actionneurs seront remplacés. La régulation de température des CTA se fera par V2V à siège, modulante 0/10V motorisée 24V. Sa régulation se fera en mode PID en fonction de la température de reprise (fonctionnement en recyclage) et température de soufflage (fonctionnement en air neuf).</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consigne sera facilement paramétrable par un utilisateur depuis la GTC.</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marche des CTA sera réalisée depuis la commande locale.</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fonctionnement des caissons d’extraction existants et conservés dans le cadre des travaux sera asservi à celui des CTA.</w:t>
      </w:r>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CTA mis en œuvre devront être raccordées sur la coupure générale ventilation existante du site.</w:t>
      </w:r>
    </w:p>
    <w:p w:rsidR="00EF071F" w:rsidRDefault="00EF071F" w:rsidP="00DF7BCE">
      <w:pPr>
        <w:pStyle w:val="Titre2"/>
        <w:jc w:val="both"/>
      </w:pPr>
      <w:bookmarkStart w:id="109" w:name="_Toc181781307"/>
      <w:bookmarkStart w:id="110" w:name="_Toc181781570"/>
      <w:bookmarkStart w:id="111" w:name="_Toc198878189"/>
      <w:r>
        <w:rPr>
          <w:rStyle w:val="lev"/>
          <w:b w:val="0"/>
          <w:bCs/>
        </w:rPr>
        <w:t>Pompes de circulation</w:t>
      </w:r>
      <w:bookmarkEnd w:id="109"/>
      <w:bookmarkEnd w:id="110"/>
      <w:bookmarkEnd w:id="111"/>
    </w:p>
    <w:p w:rsidR="00EF071F" w:rsidRDefault="00EF071F" w:rsidP="00DF7BCE">
      <w:pPr>
        <w:pStyle w:val="NormalWeb"/>
        <w:jc w:val="both"/>
      </w:pPr>
      <w:r>
        <w:t>Fourniture et installation d’un groupe de pompes jumelées comprenant :</w:t>
      </w:r>
    </w:p>
    <w:p w:rsidR="00EF071F" w:rsidRDefault="00EF071F" w:rsidP="00DF7BCE">
      <w:pPr>
        <w:numPr>
          <w:ilvl w:val="0"/>
          <w:numId w:val="6"/>
        </w:numPr>
        <w:spacing w:before="100" w:beforeAutospacing="1" w:after="100" w:afterAutospacing="1" w:line="240" w:lineRule="auto"/>
        <w:jc w:val="both"/>
      </w:pPr>
      <w:r>
        <w:rPr>
          <w:rStyle w:val="lev"/>
        </w:rPr>
        <w:t>Pompes centrifuges jumelées</w:t>
      </w:r>
      <w:r>
        <w:t xml:space="preserve"> dans un même corps, avec une pompe en secours.</w:t>
      </w:r>
    </w:p>
    <w:p w:rsidR="00EF071F" w:rsidRDefault="00EF071F" w:rsidP="00DF7BCE">
      <w:pPr>
        <w:numPr>
          <w:ilvl w:val="0"/>
          <w:numId w:val="6"/>
        </w:numPr>
        <w:spacing w:before="100" w:beforeAutospacing="1" w:after="100" w:afterAutospacing="1" w:line="240" w:lineRule="auto"/>
        <w:jc w:val="both"/>
      </w:pPr>
      <w:r>
        <w:rPr>
          <w:rStyle w:val="lev"/>
        </w:rPr>
        <w:t>Vitesse max.</w:t>
      </w:r>
      <w:r>
        <w:t xml:space="preserve"> : 1450 Tr/min</w:t>
      </w:r>
    </w:p>
    <w:p w:rsidR="00EF071F" w:rsidRDefault="00EF071F" w:rsidP="00DF7BCE">
      <w:pPr>
        <w:numPr>
          <w:ilvl w:val="0"/>
          <w:numId w:val="6"/>
        </w:numPr>
        <w:spacing w:before="100" w:beforeAutospacing="1" w:after="100" w:afterAutospacing="1" w:line="240" w:lineRule="auto"/>
        <w:jc w:val="both"/>
      </w:pPr>
      <w:r>
        <w:rPr>
          <w:rStyle w:val="lev"/>
        </w:rPr>
        <w:t>Brides</w:t>
      </w:r>
      <w:r>
        <w:t xml:space="preserve"> avec orifices de prise de pression</w:t>
      </w:r>
    </w:p>
    <w:p w:rsidR="00EF071F" w:rsidRDefault="00EF071F" w:rsidP="00DF7BCE">
      <w:pPr>
        <w:numPr>
          <w:ilvl w:val="0"/>
          <w:numId w:val="6"/>
        </w:numPr>
        <w:spacing w:before="100" w:beforeAutospacing="1" w:after="100" w:afterAutospacing="1" w:line="240" w:lineRule="auto"/>
        <w:jc w:val="both"/>
      </w:pPr>
      <w:r>
        <w:rPr>
          <w:rStyle w:val="lev"/>
        </w:rPr>
        <w:t>Garniture mécanique normalisée</w:t>
      </w:r>
      <w:r>
        <w:t>, protection moteur IP 55, clapet au refoulement</w:t>
      </w:r>
    </w:p>
    <w:p w:rsidR="00EF071F" w:rsidRDefault="00EF071F" w:rsidP="00DF7BCE">
      <w:pPr>
        <w:numPr>
          <w:ilvl w:val="0"/>
          <w:numId w:val="6"/>
        </w:numPr>
        <w:spacing w:before="100" w:beforeAutospacing="1" w:after="100" w:afterAutospacing="1" w:line="240" w:lineRule="auto"/>
        <w:jc w:val="both"/>
      </w:pPr>
      <w:r>
        <w:rPr>
          <w:rStyle w:val="lev"/>
        </w:rPr>
        <w:t>Variateur de vitesse</w:t>
      </w:r>
      <w:r>
        <w:t xml:space="preserve"> intégré pour optimiser les performances</w:t>
      </w:r>
    </w:p>
    <w:p w:rsidR="00EF071F" w:rsidRDefault="00EF071F" w:rsidP="00DF7BCE">
      <w:pPr>
        <w:numPr>
          <w:ilvl w:val="0"/>
          <w:numId w:val="6"/>
        </w:numPr>
        <w:spacing w:before="100" w:beforeAutospacing="1" w:after="100" w:afterAutospacing="1" w:line="240" w:lineRule="auto"/>
        <w:jc w:val="both"/>
      </w:pPr>
      <w:r>
        <w:rPr>
          <w:rStyle w:val="lev"/>
        </w:rPr>
        <w:t>Plaque d'obturation</w:t>
      </w:r>
      <w:r>
        <w:t xml:space="preserve"> pour permettre le fonctionnement en cas de retrait d'une pompe</w:t>
      </w:r>
    </w:p>
    <w:p w:rsidR="00EF071F" w:rsidRDefault="00EF071F" w:rsidP="00DF7BCE">
      <w:pPr>
        <w:numPr>
          <w:ilvl w:val="0"/>
          <w:numId w:val="6"/>
        </w:numPr>
        <w:spacing w:before="100" w:beforeAutospacing="1" w:after="100" w:afterAutospacing="1" w:line="240" w:lineRule="auto"/>
        <w:jc w:val="both"/>
      </w:pPr>
      <w:r>
        <w:rPr>
          <w:rStyle w:val="lev"/>
        </w:rPr>
        <w:t>Calorifugeage</w:t>
      </w:r>
      <w:r>
        <w:t xml:space="preserve"> par mousse polyuréthane sous tôle </w:t>
      </w:r>
      <w:proofErr w:type="spellStart"/>
      <w:r>
        <w:t>Isoxal</w:t>
      </w:r>
      <w:proofErr w:type="spellEnd"/>
      <w:r>
        <w:t xml:space="preserve"> pour isolation thermique</w:t>
      </w:r>
    </w:p>
    <w:p w:rsidR="00EF071F" w:rsidRDefault="00EF071F" w:rsidP="00DF7BCE">
      <w:pPr>
        <w:pStyle w:val="Titre2"/>
        <w:jc w:val="both"/>
      </w:pPr>
      <w:bookmarkStart w:id="112" w:name="_Toc181781308"/>
      <w:bookmarkStart w:id="113" w:name="_Toc181781571"/>
      <w:bookmarkStart w:id="114" w:name="_Toc198878190"/>
      <w:r>
        <w:rPr>
          <w:rStyle w:val="lev"/>
          <w:b w:val="0"/>
          <w:bCs/>
        </w:rPr>
        <w:t>Unités intérieures type ventilo-convecteur</w:t>
      </w:r>
      <w:bookmarkEnd w:id="112"/>
      <w:bookmarkEnd w:id="113"/>
      <w:bookmarkEnd w:id="114"/>
    </w:p>
    <w:p w:rsidR="00EF071F" w:rsidRDefault="00EF071F" w:rsidP="00DF7BCE">
      <w:pPr>
        <w:pStyle w:val="NormalWeb"/>
        <w:jc w:val="both"/>
      </w:pPr>
      <w:r>
        <w:t>Les unités intérieures ventilo-convecteurs devront répondre aux spécifications suivantes :</w:t>
      </w:r>
    </w:p>
    <w:p w:rsidR="00EF071F" w:rsidRDefault="00EF071F" w:rsidP="00DF7BCE">
      <w:pPr>
        <w:numPr>
          <w:ilvl w:val="0"/>
          <w:numId w:val="7"/>
        </w:numPr>
        <w:spacing w:before="100" w:beforeAutospacing="1" w:after="100" w:afterAutospacing="1" w:line="240" w:lineRule="auto"/>
        <w:jc w:val="both"/>
      </w:pPr>
      <w:r>
        <w:rPr>
          <w:rStyle w:val="lev"/>
        </w:rPr>
        <w:lastRenderedPageBreak/>
        <w:t>Isolation</w:t>
      </w:r>
      <w:r>
        <w:t xml:space="preserve"> par mousse souple avec voile aluminium, bouche de diffusion en aluminium anodisé.</w:t>
      </w:r>
    </w:p>
    <w:p w:rsidR="00EF071F" w:rsidRDefault="00EF071F" w:rsidP="00DF7BCE">
      <w:pPr>
        <w:numPr>
          <w:ilvl w:val="0"/>
          <w:numId w:val="7"/>
        </w:numPr>
        <w:spacing w:before="100" w:beforeAutospacing="1" w:after="100" w:afterAutospacing="1" w:line="240" w:lineRule="auto"/>
        <w:jc w:val="both"/>
      </w:pPr>
      <w:r>
        <w:rPr>
          <w:rStyle w:val="lev"/>
        </w:rPr>
        <w:t>Batterie d’échange</w:t>
      </w:r>
      <w:r>
        <w:t xml:space="preserve"> : tubes cuivre/ailettes aluminium avec purgeur d’air et vidange intégrés</w:t>
      </w:r>
    </w:p>
    <w:p w:rsidR="00EF071F" w:rsidRDefault="00EF071F" w:rsidP="00DF7BCE">
      <w:pPr>
        <w:numPr>
          <w:ilvl w:val="0"/>
          <w:numId w:val="7"/>
        </w:numPr>
        <w:spacing w:before="100" w:beforeAutospacing="1" w:after="100" w:afterAutospacing="1" w:line="240" w:lineRule="auto"/>
        <w:jc w:val="both"/>
      </w:pPr>
      <w:r>
        <w:rPr>
          <w:rStyle w:val="lev"/>
        </w:rPr>
        <w:t>Bac de récupération des condensats</w:t>
      </w:r>
      <w:r>
        <w:t xml:space="preserve"> : isolation renforcée pour éviter les pertes thermiques</w:t>
      </w:r>
    </w:p>
    <w:p w:rsidR="00EF071F" w:rsidRDefault="00EF071F" w:rsidP="00DF7BCE">
      <w:pPr>
        <w:numPr>
          <w:ilvl w:val="0"/>
          <w:numId w:val="7"/>
        </w:numPr>
        <w:spacing w:before="100" w:beforeAutospacing="1" w:after="100" w:afterAutospacing="1" w:line="240" w:lineRule="auto"/>
        <w:jc w:val="both"/>
      </w:pPr>
      <w:r>
        <w:rPr>
          <w:rStyle w:val="lev"/>
        </w:rPr>
        <w:t>Moto-ventilateur</w:t>
      </w:r>
      <w:r>
        <w:t xml:space="preserve"> à turbine centrifuge aluminium, tropicalisé, avec protection thermique</w:t>
      </w:r>
    </w:p>
    <w:p w:rsidR="00EF071F" w:rsidRDefault="00EF071F" w:rsidP="00DF7BCE">
      <w:pPr>
        <w:numPr>
          <w:ilvl w:val="0"/>
          <w:numId w:val="7"/>
        </w:numPr>
        <w:spacing w:before="100" w:beforeAutospacing="1" w:after="100" w:afterAutospacing="1" w:line="240" w:lineRule="auto"/>
        <w:jc w:val="both"/>
      </w:pPr>
      <w:r>
        <w:rPr>
          <w:rStyle w:val="lev"/>
        </w:rPr>
        <w:t>Filtre EN 779, G3</w:t>
      </w:r>
      <w:r>
        <w:t>, ignifuge M1, monté sur cadre métallique rigide</w:t>
      </w:r>
    </w:p>
    <w:p w:rsidR="00EF071F" w:rsidRDefault="00EF071F" w:rsidP="00DF7BCE">
      <w:pPr>
        <w:numPr>
          <w:ilvl w:val="0"/>
          <w:numId w:val="7"/>
        </w:numPr>
        <w:spacing w:before="100" w:beforeAutospacing="1" w:after="100" w:afterAutospacing="1" w:line="240" w:lineRule="auto"/>
        <w:jc w:val="both"/>
      </w:pPr>
      <w:r>
        <w:rPr>
          <w:rStyle w:val="lev"/>
        </w:rPr>
        <w:t>Régulation tout ou rien</w:t>
      </w:r>
      <w:r>
        <w:t xml:space="preserve"> : thermostat d’ambiance, vanne 2 voies motorisée, contrôle 3 vitesses et consigne de température</w:t>
      </w:r>
    </w:p>
    <w:p w:rsidR="00EF071F" w:rsidRDefault="00EF071F" w:rsidP="00DF7BCE">
      <w:pPr>
        <w:numPr>
          <w:ilvl w:val="0"/>
          <w:numId w:val="7"/>
        </w:numPr>
        <w:spacing w:before="100" w:beforeAutospacing="1" w:after="100" w:afterAutospacing="1" w:line="240" w:lineRule="auto"/>
        <w:jc w:val="both"/>
      </w:pPr>
      <w:r>
        <w:rPr>
          <w:rStyle w:val="lev"/>
        </w:rPr>
        <w:t>Grille de reprise</w:t>
      </w:r>
      <w:r>
        <w:t xml:space="preserve"> (maille en aluminium), plenum de soufflage en </w:t>
      </w:r>
      <w:proofErr w:type="spellStart"/>
      <w:r>
        <w:t>fib’air</w:t>
      </w:r>
      <w:proofErr w:type="spellEnd"/>
      <w:r>
        <w:t xml:space="preserve"> double face, diffuseur de soufflage à 2, 3 ou 4 voies</w:t>
      </w:r>
    </w:p>
    <w:p w:rsidR="00EF071F" w:rsidRDefault="00EF071F" w:rsidP="00DF7BCE">
      <w:pPr>
        <w:pStyle w:val="Titre2"/>
        <w:jc w:val="both"/>
      </w:pPr>
      <w:bookmarkStart w:id="115" w:name="_Toc181781309"/>
      <w:bookmarkStart w:id="116" w:name="_Toc181781572"/>
      <w:bookmarkStart w:id="117" w:name="_Toc198878191"/>
      <w:r>
        <w:rPr>
          <w:rStyle w:val="lev"/>
          <w:b w:val="0"/>
          <w:bCs/>
        </w:rPr>
        <w:t>Unités intérieures type Cassettes</w:t>
      </w:r>
      <w:bookmarkEnd w:id="115"/>
      <w:bookmarkEnd w:id="116"/>
      <w:bookmarkEnd w:id="117"/>
    </w:p>
    <w:p w:rsidR="00EF071F" w:rsidRDefault="00EF071F" w:rsidP="00DF7BCE">
      <w:pPr>
        <w:pStyle w:val="NormalWeb"/>
        <w:jc w:val="both"/>
      </w:pPr>
      <w:r>
        <w:t>Les unités intérieures de type cassette devront inclure :</w:t>
      </w:r>
    </w:p>
    <w:p w:rsidR="00EF071F" w:rsidRDefault="00EF071F" w:rsidP="00DF7BCE">
      <w:pPr>
        <w:numPr>
          <w:ilvl w:val="0"/>
          <w:numId w:val="8"/>
        </w:numPr>
        <w:spacing w:before="100" w:beforeAutospacing="1" w:after="100" w:afterAutospacing="1" w:line="240" w:lineRule="auto"/>
        <w:jc w:val="both"/>
      </w:pPr>
      <w:r>
        <w:rPr>
          <w:rStyle w:val="lev"/>
        </w:rPr>
        <w:t>Batterie d’échange</w:t>
      </w:r>
      <w:r>
        <w:t xml:space="preserve"> : tubes cuivre/ailettes aluminium, raccords avec purgeur d’air et vidange</w:t>
      </w:r>
    </w:p>
    <w:p w:rsidR="00EF071F" w:rsidRDefault="00EF071F" w:rsidP="00DF7BCE">
      <w:pPr>
        <w:numPr>
          <w:ilvl w:val="0"/>
          <w:numId w:val="8"/>
        </w:numPr>
        <w:spacing w:before="100" w:beforeAutospacing="1" w:after="100" w:afterAutospacing="1" w:line="240" w:lineRule="auto"/>
        <w:jc w:val="both"/>
      </w:pPr>
      <w:r>
        <w:rPr>
          <w:rStyle w:val="lev"/>
        </w:rPr>
        <w:t>Bac de récupération</w:t>
      </w:r>
      <w:r>
        <w:t xml:space="preserve"> et </w:t>
      </w:r>
      <w:r>
        <w:rPr>
          <w:rStyle w:val="lev"/>
        </w:rPr>
        <w:t>bac auxiliaire de condensats</w:t>
      </w:r>
      <w:r>
        <w:t xml:space="preserve"> isolés</w:t>
      </w:r>
    </w:p>
    <w:p w:rsidR="00EF071F" w:rsidRDefault="00EF071F" w:rsidP="00DF7BCE">
      <w:pPr>
        <w:numPr>
          <w:ilvl w:val="0"/>
          <w:numId w:val="8"/>
        </w:numPr>
        <w:spacing w:before="100" w:beforeAutospacing="1" w:after="100" w:afterAutospacing="1" w:line="240" w:lineRule="auto"/>
        <w:jc w:val="both"/>
      </w:pPr>
      <w:r>
        <w:rPr>
          <w:rStyle w:val="lev"/>
        </w:rPr>
        <w:t>Ventilateur double ouïes</w:t>
      </w:r>
      <w:r>
        <w:t>, moteur 3 vitesses sur supports élastiques</w:t>
      </w:r>
    </w:p>
    <w:p w:rsidR="00EF071F" w:rsidRDefault="00EF071F" w:rsidP="00DF7BCE">
      <w:pPr>
        <w:numPr>
          <w:ilvl w:val="0"/>
          <w:numId w:val="8"/>
        </w:numPr>
        <w:spacing w:before="100" w:beforeAutospacing="1" w:after="100" w:afterAutospacing="1" w:line="240" w:lineRule="auto"/>
        <w:jc w:val="both"/>
      </w:pPr>
      <w:r>
        <w:rPr>
          <w:rStyle w:val="lev"/>
        </w:rPr>
        <w:t>Filtre EN 779, G3</w:t>
      </w:r>
      <w:r>
        <w:t>, ignifuge M1, monté sur cadre métallique</w:t>
      </w:r>
    </w:p>
    <w:p w:rsidR="00EF071F" w:rsidRDefault="00EF071F" w:rsidP="00DF7BCE">
      <w:pPr>
        <w:numPr>
          <w:ilvl w:val="0"/>
          <w:numId w:val="8"/>
        </w:numPr>
        <w:spacing w:before="100" w:beforeAutospacing="1" w:after="100" w:afterAutospacing="1" w:line="240" w:lineRule="auto"/>
        <w:jc w:val="both"/>
      </w:pPr>
      <w:r>
        <w:rPr>
          <w:rStyle w:val="lev"/>
        </w:rPr>
        <w:t>Pompe de relevage de condensats</w:t>
      </w:r>
      <w:r>
        <w:t xml:space="preserve"> avec détection par flotteur</w:t>
      </w:r>
    </w:p>
    <w:p w:rsidR="00EF071F" w:rsidRDefault="00EF071F" w:rsidP="00DF7BCE">
      <w:pPr>
        <w:numPr>
          <w:ilvl w:val="0"/>
          <w:numId w:val="8"/>
        </w:numPr>
        <w:spacing w:before="100" w:beforeAutospacing="1" w:after="100" w:afterAutospacing="1" w:line="240" w:lineRule="auto"/>
        <w:jc w:val="both"/>
      </w:pPr>
      <w:r>
        <w:rPr>
          <w:rStyle w:val="lev"/>
        </w:rPr>
        <w:t>Régulation tout ou rien</w:t>
      </w:r>
      <w:r>
        <w:t xml:space="preserve"> : vanne 2 voies motorisée, thermostat d’ambiance, contrôle 3 vitesses et consigne de température</w:t>
      </w:r>
    </w:p>
    <w:p w:rsidR="00C00269" w:rsidRPr="00167E00" w:rsidRDefault="00EF071F" w:rsidP="00DF7BCE">
      <w:pPr>
        <w:numPr>
          <w:ilvl w:val="0"/>
          <w:numId w:val="8"/>
        </w:numPr>
        <w:spacing w:before="100" w:beforeAutospacing="1" w:after="100" w:afterAutospacing="1" w:line="240" w:lineRule="auto"/>
        <w:jc w:val="both"/>
        <w:rPr>
          <w:rStyle w:val="lev"/>
          <w:b w:val="0"/>
          <w:bCs w:val="0"/>
          <w:color w:val="auto"/>
        </w:rPr>
      </w:pPr>
      <w:r>
        <w:rPr>
          <w:rStyle w:val="lev"/>
        </w:rPr>
        <w:t>Grille de soufflage/reprise plafonnière</w:t>
      </w:r>
    </w:p>
    <w:p w:rsidR="00167E00" w:rsidRPr="00EF071F" w:rsidRDefault="00167E00" w:rsidP="00DF7BCE">
      <w:pPr>
        <w:pStyle w:val="Titre2"/>
        <w:jc w:val="both"/>
      </w:pPr>
      <w:bookmarkStart w:id="118" w:name="_Toc181781310"/>
      <w:bookmarkStart w:id="119" w:name="_Toc181781573"/>
      <w:bookmarkStart w:id="120" w:name="_Toc198878192"/>
      <w:r w:rsidRPr="00EF071F">
        <w:t>Split-system existants</w:t>
      </w:r>
      <w:bookmarkEnd w:id="118"/>
      <w:bookmarkEnd w:id="119"/>
      <w:bookmarkEnd w:id="120"/>
    </w:p>
    <w:p w:rsidR="00167E00" w:rsidRPr="00EF071F" w:rsidRDefault="00167E00"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split-</w:t>
      </w:r>
      <w:proofErr w:type="spellStart"/>
      <w:r w:rsidRPr="00EF071F">
        <w:rPr>
          <w:rFonts w:ascii="Times New Roman" w:hAnsi="Times New Roman"/>
          <w:szCs w:val="24"/>
          <w:lang w:eastAsia="fr-FR"/>
        </w:rPr>
        <w:t>systems</w:t>
      </w:r>
      <w:proofErr w:type="spellEnd"/>
      <w:r w:rsidRPr="00EF071F">
        <w:rPr>
          <w:rFonts w:ascii="Times New Roman" w:hAnsi="Times New Roman"/>
          <w:szCs w:val="24"/>
          <w:lang w:eastAsia="fr-FR"/>
        </w:rPr>
        <w:t xml:space="preserve"> existants seront consignés et maintenus en place, à l’exception des locaux suivants, pour lesquels les </w:t>
      </w:r>
      <w:proofErr w:type="spellStart"/>
      <w:r w:rsidRPr="00EF071F">
        <w:rPr>
          <w:rFonts w:ascii="Times New Roman" w:hAnsi="Times New Roman"/>
          <w:szCs w:val="24"/>
          <w:lang w:eastAsia="fr-FR"/>
        </w:rPr>
        <w:t>splits</w:t>
      </w:r>
      <w:proofErr w:type="spellEnd"/>
      <w:r w:rsidRPr="00EF071F">
        <w:rPr>
          <w:rFonts w:ascii="Times New Roman" w:hAnsi="Times New Roman"/>
          <w:szCs w:val="24"/>
          <w:lang w:eastAsia="fr-FR"/>
        </w:rPr>
        <w:t xml:space="preserve"> seront maintenus en secours ou en cas de maintenance du GEG :</w:t>
      </w:r>
    </w:p>
    <w:p w:rsidR="00167E00" w:rsidRPr="00EF071F" w:rsidRDefault="00167E00" w:rsidP="00DF7BCE">
      <w:pPr>
        <w:numPr>
          <w:ilvl w:val="0"/>
          <w:numId w:val="7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Métrologie</w:t>
      </w:r>
      <w:r w:rsidRPr="00EF071F">
        <w:rPr>
          <w:rFonts w:ascii="Times New Roman" w:hAnsi="Times New Roman"/>
          <w:szCs w:val="24"/>
          <w:lang w:eastAsia="fr-FR"/>
        </w:rPr>
        <w:t xml:space="preserve"> local 016</w:t>
      </w:r>
    </w:p>
    <w:p w:rsidR="00167E00" w:rsidRPr="00EF071F" w:rsidRDefault="00167E00" w:rsidP="00DF7BCE">
      <w:pPr>
        <w:numPr>
          <w:ilvl w:val="0"/>
          <w:numId w:val="7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ECI</w:t>
      </w:r>
      <w:r w:rsidRPr="00EF071F">
        <w:rPr>
          <w:rFonts w:ascii="Times New Roman" w:hAnsi="Times New Roman"/>
          <w:szCs w:val="24"/>
          <w:lang w:eastAsia="fr-FR"/>
        </w:rPr>
        <w:t xml:space="preserve"> locaux 228 et 221</w:t>
      </w:r>
    </w:p>
    <w:p w:rsidR="00167E00" w:rsidRPr="00EF071F" w:rsidRDefault="00167E00" w:rsidP="00DF7BCE">
      <w:pPr>
        <w:numPr>
          <w:ilvl w:val="0"/>
          <w:numId w:val="7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Local DIRISI</w:t>
      </w:r>
      <w:r w:rsidRPr="00EF071F">
        <w:rPr>
          <w:rFonts w:ascii="Times New Roman" w:hAnsi="Times New Roman"/>
          <w:szCs w:val="24"/>
          <w:lang w:eastAsia="fr-FR"/>
        </w:rPr>
        <w:t xml:space="preserve"> 025</w:t>
      </w:r>
    </w:p>
    <w:p w:rsidR="00167E00" w:rsidRPr="00EF071F" w:rsidRDefault="00167E00" w:rsidP="00DF7BCE">
      <w:pPr>
        <w:numPr>
          <w:ilvl w:val="0"/>
          <w:numId w:val="7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Local</w:t>
      </w:r>
      <w:r w:rsidRPr="00EF071F">
        <w:rPr>
          <w:rFonts w:ascii="Times New Roman" w:hAnsi="Times New Roman"/>
          <w:szCs w:val="24"/>
          <w:lang w:eastAsia="fr-FR"/>
        </w:rPr>
        <w:t xml:space="preserve"> 009</w:t>
      </w:r>
    </w:p>
    <w:p w:rsidR="00EF071F" w:rsidRDefault="00EF071F" w:rsidP="00DF7BCE">
      <w:pPr>
        <w:pStyle w:val="Titre2"/>
        <w:jc w:val="both"/>
      </w:pPr>
      <w:bookmarkStart w:id="121" w:name="_Toc181781311"/>
      <w:bookmarkStart w:id="122" w:name="_Toc181781574"/>
      <w:bookmarkStart w:id="123" w:name="_Toc198878193"/>
      <w:r>
        <w:rPr>
          <w:rStyle w:val="lev"/>
          <w:b w:val="0"/>
          <w:bCs/>
        </w:rPr>
        <w:t>Tuyauteries</w:t>
      </w:r>
      <w:bookmarkEnd w:id="121"/>
      <w:bookmarkEnd w:id="122"/>
      <w:bookmarkEnd w:id="123"/>
    </w:p>
    <w:p w:rsidR="00EF071F" w:rsidRDefault="00EF071F" w:rsidP="00DF7BCE">
      <w:pPr>
        <w:pStyle w:val="NormalWeb"/>
        <w:jc w:val="both"/>
      </w:pPr>
      <w:r>
        <w:t>Les tuyauteries seront conçues selon les normes et contraintes suivantes :</w:t>
      </w:r>
    </w:p>
    <w:p w:rsidR="00EF071F" w:rsidRDefault="00EF071F" w:rsidP="00DF7BCE">
      <w:pPr>
        <w:pStyle w:val="Titre3"/>
        <w:jc w:val="both"/>
      </w:pPr>
      <w:bookmarkStart w:id="124" w:name="_Toc181781312"/>
      <w:r>
        <w:rPr>
          <w:rStyle w:val="lev"/>
          <w:b/>
          <w:bCs/>
        </w:rPr>
        <w:t>Tube acier noir ou inox</w:t>
      </w:r>
      <w:bookmarkEnd w:id="124"/>
    </w:p>
    <w:p w:rsidR="00EF071F" w:rsidRDefault="00EF071F" w:rsidP="00DF7BCE">
      <w:pPr>
        <w:pStyle w:val="NormalWeb"/>
        <w:numPr>
          <w:ilvl w:val="0"/>
          <w:numId w:val="9"/>
        </w:numPr>
        <w:jc w:val="both"/>
      </w:pPr>
      <w:r>
        <w:t>Jusqu’au diamètre 50/60 : norme NF EN 10.255</w:t>
      </w:r>
    </w:p>
    <w:p w:rsidR="00EF071F" w:rsidRDefault="00EF071F" w:rsidP="00DF7BCE">
      <w:pPr>
        <w:pStyle w:val="NormalWeb"/>
        <w:numPr>
          <w:ilvl w:val="0"/>
          <w:numId w:val="9"/>
        </w:numPr>
        <w:jc w:val="both"/>
      </w:pPr>
      <w:r>
        <w:t>Au-delà : NF EN 10216-1 ou inox 304L (soudure TIG)</w:t>
      </w:r>
    </w:p>
    <w:p w:rsidR="00EF071F" w:rsidRDefault="00EF071F" w:rsidP="00DF7BCE">
      <w:pPr>
        <w:numPr>
          <w:ilvl w:val="1"/>
          <w:numId w:val="9"/>
        </w:numPr>
        <w:spacing w:before="100" w:beforeAutospacing="1" w:after="100" w:afterAutospacing="1" w:line="240" w:lineRule="auto"/>
        <w:jc w:val="both"/>
      </w:pPr>
      <w:r>
        <w:rPr>
          <w:rStyle w:val="lev"/>
        </w:rPr>
        <w:t>Espacement max. entre supports</w:t>
      </w:r>
      <w:r>
        <w:t xml:space="preserve"> :</w:t>
      </w:r>
    </w:p>
    <w:p w:rsidR="00EF071F" w:rsidRDefault="00EF071F" w:rsidP="00DF7BCE">
      <w:pPr>
        <w:numPr>
          <w:ilvl w:val="2"/>
          <w:numId w:val="9"/>
        </w:numPr>
        <w:spacing w:before="100" w:beforeAutospacing="1" w:after="100" w:afterAutospacing="1" w:line="240" w:lineRule="auto"/>
        <w:jc w:val="both"/>
      </w:pPr>
      <w:r>
        <w:t>DN &lt; 25 : 1,5 m</w:t>
      </w:r>
    </w:p>
    <w:p w:rsidR="00EF071F" w:rsidRDefault="00EF071F" w:rsidP="00DF7BCE">
      <w:pPr>
        <w:numPr>
          <w:ilvl w:val="2"/>
          <w:numId w:val="9"/>
        </w:numPr>
        <w:spacing w:before="100" w:beforeAutospacing="1" w:after="100" w:afterAutospacing="1" w:line="240" w:lineRule="auto"/>
        <w:jc w:val="both"/>
      </w:pPr>
      <w:r>
        <w:t>25 ≤ DN &lt; 50 : 2,5 m</w:t>
      </w:r>
    </w:p>
    <w:p w:rsidR="00EF071F" w:rsidRDefault="00EF071F" w:rsidP="00DF7BCE">
      <w:pPr>
        <w:numPr>
          <w:ilvl w:val="2"/>
          <w:numId w:val="9"/>
        </w:numPr>
        <w:spacing w:before="100" w:beforeAutospacing="1" w:after="100" w:afterAutospacing="1" w:line="240" w:lineRule="auto"/>
        <w:jc w:val="both"/>
      </w:pPr>
      <w:r>
        <w:t>DN &gt; 50 : 4 m</w:t>
      </w:r>
    </w:p>
    <w:p w:rsidR="00EF071F" w:rsidRDefault="00EF071F" w:rsidP="00DF7BCE">
      <w:pPr>
        <w:pStyle w:val="Titre3"/>
        <w:jc w:val="both"/>
      </w:pPr>
      <w:bookmarkStart w:id="125" w:name="_Toc181781313"/>
      <w:r>
        <w:rPr>
          <w:rStyle w:val="lev"/>
          <w:b/>
          <w:bCs/>
        </w:rPr>
        <w:t>Canalisations gaz</w:t>
      </w:r>
      <w:bookmarkEnd w:id="125"/>
    </w:p>
    <w:p w:rsidR="00EF071F" w:rsidRDefault="00EF071F" w:rsidP="00DF7BCE">
      <w:pPr>
        <w:pStyle w:val="NormalWeb"/>
        <w:jc w:val="both"/>
      </w:pPr>
      <w:r>
        <w:t>Tube acier noir (tarif 3) norme NFA 49 115, assemblé par un soudeur agréé.</w:t>
      </w:r>
    </w:p>
    <w:p w:rsidR="00EF071F" w:rsidRDefault="00EF071F" w:rsidP="00DF7BCE">
      <w:pPr>
        <w:pStyle w:val="Titre3"/>
        <w:jc w:val="both"/>
      </w:pPr>
      <w:bookmarkStart w:id="126" w:name="_Toc181781314"/>
      <w:r>
        <w:rPr>
          <w:rStyle w:val="lev"/>
          <w:b/>
          <w:bCs/>
        </w:rPr>
        <w:t>Fourreaux</w:t>
      </w:r>
      <w:bookmarkEnd w:id="126"/>
    </w:p>
    <w:p w:rsidR="00EF071F" w:rsidRDefault="00EF071F" w:rsidP="00DF7BCE">
      <w:pPr>
        <w:pStyle w:val="NormalWeb"/>
        <w:jc w:val="both"/>
      </w:pPr>
      <w:r>
        <w:t>Les traversées de murs/planchers seront sous fourreaux dépassant de 20mm des parois pour permettre la dilatation.</w:t>
      </w:r>
    </w:p>
    <w:p w:rsidR="00EF071F" w:rsidRDefault="00EF071F" w:rsidP="00DF7BCE">
      <w:pPr>
        <w:pStyle w:val="Titre3"/>
        <w:jc w:val="both"/>
      </w:pPr>
      <w:bookmarkStart w:id="127" w:name="_Toc181781315"/>
      <w:r>
        <w:rPr>
          <w:rStyle w:val="lev"/>
          <w:b/>
          <w:bCs/>
        </w:rPr>
        <w:t>Dilatation</w:t>
      </w:r>
      <w:bookmarkEnd w:id="127"/>
    </w:p>
    <w:p w:rsidR="00EF071F" w:rsidRDefault="00EF071F" w:rsidP="00DF7BCE">
      <w:pPr>
        <w:pStyle w:val="NormalWeb"/>
        <w:jc w:val="both"/>
      </w:pPr>
      <w:r>
        <w:t>Utilisation de lyres de dilatation privilégiée, avec note de calcul pour chaque lyre.</w:t>
      </w:r>
    </w:p>
    <w:p w:rsidR="00EF071F" w:rsidRDefault="00EF071F" w:rsidP="00DF7BCE">
      <w:pPr>
        <w:pStyle w:val="Titre3"/>
        <w:jc w:val="both"/>
      </w:pPr>
      <w:bookmarkStart w:id="128" w:name="_Toc181781316"/>
      <w:r>
        <w:rPr>
          <w:rStyle w:val="lev"/>
          <w:b/>
          <w:bCs/>
        </w:rPr>
        <w:t>Purges et Vidanges</w:t>
      </w:r>
      <w:bookmarkEnd w:id="128"/>
    </w:p>
    <w:p w:rsidR="00EF071F" w:rsidRDefault="00EF071F" w:rsidP="00DF7BCE">
      <w:pPr>
        <w:numPr>
          <w:ilvl w:val="0"/>
          <w:numId w:val="10"/>
        </w:numPr>
        <w:spacing w:before="100" w:beforeAutospacing="1" w:after="100" w:afterAutospacing="1" w:line="240" w:lineRule="auto"/>
        <w:jc w:val="both"/>
      </w:pPr>
      <w:r>
        <w:t>Purgeurs automatiques et manuels avec clapet d’isolement.</w:t>
      </w:r>
    </w:p>
    <w:p w:rsidR="00EF071F" w:rsidRDefault="00EF071F" w:rsidP="00DF7BCE">
      <w:pPr>
        <w:numPr>
          <w:ilvl w:val="0"/>
          <w:numId w:val="10"/>
        </w:numPr>
        <w:spacing w:before="100" w:beforeAutospacing="1" w:after="100" w:afterAutospacing="1" w:line="240" w:lineRule="auto"/>
        <w:jc w:val="both"/>
      </w:pPr>
      <w:r>
        <w:rPr>
          <w:rStyle w:val="lev"/>
        </w:rPr>
        <w:t>Vannes de vidange</w:t>
      </w:r>
      <w:r>
        <w:t xml:space="preserve"> équipées de bouchon à chaînette et raccordables à une évacuation.</w:t>
      </w:r>
    </w:p>
    <w:p w:rsidR="00EF071F" w:rsidRDefault="00EF071F" w:rsidP="00DF7BCE">
      <w:pPr>
        <w:pStyle w:val="Titre3"/>
        <w:jc w:val="both"/>
      </w:pPr>
      <w:bookmarkStart w:id="129" w:name="_Toc181781317"/>
      <w:r>
        <w:rPr>
          <w:rStyle w:val="lev"/>
          <w:b/>
          <w:bCs/>
        </w:rPr>
        <w:t>Peinture</w:t>
      </w:r>
      <w:bookmarkEnd w:id="129"/>
    </w:p>
    <w:p w:rsidR="00EF071F" w:rsidRDefault="00EF071F" w:rsidP="00DF7BCE">
      <w:pPr>
        <w:numPr>
          <w:ilvl w:val="0"/>
          <w:numId w:val="11"/>
        </w:numPr>
        <w:spacing w:before="100" w:beforeAutospacing="1" w:after="100" w:afterAutospacing="1" w:line="240" w:lineRule="auto"/>
        <w:jc w:val="both"/>
      </w:pPr>
      <w:r>
        <w:rPr>
          <w:rStyle w:val="lev"/>
        </w:rPr>
        <w:t>Métal exposé</w:t>
      </w:r>
      <w:r>
        <w:t xml:space="preserve"> : deux couches antirouille (rouge puis grise).</w:t>
      </w:r>
    </w:p>
    <w:p w:rsidR="00EF071F" w:rsidRDefault="00EF071F" w:rsidP="00DF7BCE">
      <w:pPr>
        <w:pStyle w:val="Titre2"/>
        <w:jc w:val="both"/>
      </w:pPr>
      <w:bookmarkStart w:id="130" w:name="_Toc181781318"/>
      <w:bookmarkStart w:id="131" w:name="_Toc181781575"/>
      <w:bookmarkStart w:id="132" w:name="_Toc198878194"/>
      <w:r>
        <w:rPr>
          <w:rStyle w:val="lev"/>
          <w:b w:val="0"/>
          <w:bCs/>
        </w:rPr>
        <w:t>Robinetterie</w:t>
      </w:r>
      <w:bookmarkEnd w:id="130"/>
      <w:bookmarkEnd w:id="131"/>
      <w:bookmarkEnd w:id="132"/>
    </w:p>
    <w:p w:rsidR="00EF071F" w:rsidRDefault="00EF071F" w:rsidP="00DF7BCE">
      <w:pPr>
        <w:pStyle w:val="NormalWeb"/>
        <w:jc w:val="both"/>
      </w:pPr>
      <w:r>
        <w:t>Les éléments de robinetterie doivent être en alliage inoxydable.</w:t>
      </w:r>
    </w:p>
    <w:p w:rsidR="00EF071F" w:rsidRDefault="00EF071F" w:rsidP="00DF7BCE">
      <w:pPr>
        <w:pStyle w:val="Titre3"/>
        <w:jc w:val="both"/>
      </w:pPr>
      <w:bookmarkStart w:id="133" w:name="_Toc181781319"/>
      <w:r>
        <w:rPr>
          <w:rStyle w:val="lev"/>
          <w:b/>
          <w:bCs/>
        </w:rPr>
        <w:t>Vannes d’arrêt</w:t>
      </w:r>
      <w:bookmarkEnd w:id="133"/>
    </w:p>
    <w:p w:rsidR="00EF071F" w:rsidRDefault="00EF071F" w:rsidP="00DF7BCE">
      <w:pPr>
        <w:numPr>
          <w:ilvl w:val="0"/>
          <w:numId w:val="12"/>
        </w:numPr>
        <w:spacing w:before="100" w:beforeAutospacing="1" w:after="100" w:afterAutospacing="1" w:line="240" w:lineRule="auto"/>
        <w:jc w:val="both"/>
      </w:pPr>
      <w:r>
        <w:rPr>
          <w:rStyle w:val="lev"/>
        </w:rPr>
        <w:t>DN &lt; 50</w:t>
      </w:r>
      <w:r>
        <w:t xml:space="preserve"> : boisseau sphérique 1/4 de tour en laiton</w:t>
      </w:r>
    </w:p>
    <w:p w:rsidR="00EF071F" w:rsidRDefault="00EF071F" w:rsidP="00DF7BCE">
      <w:pPr>
        <w:numPr>
          <w:ilvl w:val="0"/>
          <w:numId w:val="12"/>
        </w:numPr>
        <w:spacing w:before="100" w:beforeAutospacing="1" w:after="100" w:afterAutospacing="1" w:line="240" w:lineRule="auto"/>
        <w:jc w:val="both"/>
      </w:pPr>
      <w:r>
        <w:rPr>
          <w:rStyle w:val="lev"/>
        </w:rPr>
        <w:t>DN &gt; 50</w:t>
      </w:r>
      <w:r>
        <w:t xml:space="preserve"> : vanne papillon en fonte avec réducteur pour DN &gt; 200mm</w:t>
      </w:r>
    </w:p>
    <w:p w:rsidR="00EF071F" w:rsidRDefault="00EF071F" w:rsidP="00DF7BCE">
      <w:pPr>
        <w:pStyle w:val="Titre3"/>
        <w:jc w:val="both"/>
      </w:pPr>
      <w:bookmarkStart w:id="134" w:name="_Toc181781320"/>
      <w:r>
        <w:rPr>
          <w:rStyle w:val="lev"/>
          <w:b/>
          <w:bCs/>
        </w:rPr>
        <w:lastRenderedPageBreak/>
        <w:t>Robinets d'équilibrage statique et dynamique</w:t>
      </w:r>
      <w:bookmarkEnd w:id="134"/>
    </w:p>
    <w:p w:rsidR="00EF071F" w:rsidRDefault="00EF071F" w:rsidP="00DF7BCE">
      <w:pPr>
        <w:numPr>
          <w:ilvl w:val="0"/>
          <w:numId w:val="13"/>
        </w:numPr>
        <w:spacing w:before="100" w:beforeAutospacing="1" w:after="100" w:afterAutospacing="1" w:line="240" w:lineRule="auto"/>
        <w:jc w:val="both"/>
      </w:pPr>
      <w:r>
        <w:rPr>
          <w:rStyle w:val="lev"/>
        </w:rPr>
        <w:t>Statique</w:t>
      </w:r>
      <w:r>
        <w:t xml:space="preserve"> : réglage micrométrique pour équilibrage des batteries/réseaux à débit variable</w:t>
      </w:r>
    </w:p>
    <w:p w:rsidR="00EF071F" w:rsidRDefault="00EF071F" w:rsidP="00DF7BCE">
      <w:pPr>
        <w:numPr>
          <w:ilvl w:val="0"/>
          <w:numId w:val="13"/>
        </w:numPr>
        <w:spacing w:before="100" w:beforeAutospacing="1" w:after="100" w:afterAutospacing="1" w:line="240" w:lineRule="auto"/>
        <w:jc w:val="both"/>
      </w:pPr>
      <w:r>
        <w:rPr>
          <w:rStyle w:val="lev"/>
        </w:rPr>
        <w:t>Dynamique</w:t>
      </w:r>
      <w:r>
        <w:t xml:space="preserve"> : débit préréglé pour réseaux à débit constant</w:t>
      </w:r>
    </w:p>
    <w:p w:rsidR="00EF071F" w:rsidRDefault="00EF071F" w:rsidP="00DF7BCE">
      <w:pPr>
        <w:pStyle w:val="Titre3"/>
        <w:jc w:val="both"/>
      </w:pPr>
      <w:bookmarkStart w:id="135" w:name="_Toc181781321"/>
      <w:r>
        <w:rPr>
          <w:rStyle w:val="lev"/>
          <w:b/>
          <w:bCs/>
        </w:rPr>
        <w:t>Filtre à tamis</w:t>
      </w:r>
      <w:bookmarkEnd w:id="135"/>
    </w:p>
    <w:p w:rsidR="00EF071F" w:rsidRDefault="00EF071F" w:rsidP="00DF7BCE">
      <w:pPr>
        <w:numPr>
          <w:ilvl w:val="0"/>
          <w:numId w:val="14"/>
        </w:numPr>
        <w:spacing w:before="100" w:beforeAutospacing="1" w:after="100" w:afterAutospacing="1" w:line="240" w:lineRule="auto"/>
        <w:jc w:val="both"/>
      </w:pPr>
      <w:r>
        <w:rPr>
          <w:rStyle w:val="lev"/>
        </w:rPr>
        <w:t>Matériau</w:t>
      </w:r>
      <w:r>
        <w:t xml:space="preserve"> : tamis inox, corps en bronze pour DN &lt; 50, fonte pour DN &gt; 50</w:t>
      </w:r>
    </w:p>
    <w:p w:rsidR="00EF071F" w:rsidRDefault="00EF071F" w:rsidP="00DF7BCE">
      <w:pPr>
        <w:pStyle w:val="Titre3"/>
        <w:jc w:val="both"/>
      </w:pPr>
      <w:bookmarkStart w:id="136" w:name="_Toc181781322"/>
      <w:r>
        <w:rPr>
          <w:rStyle w:val="lev"/>
          <w:b/>
          <w:bCs/>
        </w:rPr>
        <w:t>Clapets et Soupapes de sûreté</w:t>
      </w:r>
      <w:bookmarkEnd w:id="136"/>
    </w:p>
    <w:p w:rsidR="00EF071F" w:rsidRDefault="00EF071F" w:rsidP="00DF7BCE">
      <w:pPr>
        <w:numPr>
          <w:ilvl w:val="0"/>
          <w:numId w:val="15"/>
        </w:numPr>
        <w:spacing w:before="100" w:beforeAutospacing="1" w:after="100" w:afterAutospacing="1" w:line="240" w:lineRule="auto"/>
        <w:jc w:val="both"/>
      </w:pPr>
      <w:r>
        <w:rPr>
          <w:rStyle w:val="lev"/>
        </w:rPr>
        <w:t>Clapets</w:t>
      </w:r>
      <w:r>
        <w:t xml:space="preserve"> pour refoulement de pompes et circuits</w:t>
      </w:r>
    </w:p>
    <w:p w:rsidR="00EF071F" w:rsidRDefault="00EF071F" w:rsidP="00DF7BCE">
      <w:pPr>
        <w:numPr>
          <w:ilvl w:val="0"/>
          <w:numId w:val="15"/>
        </w:numPr>
        <w:spacing w:before="100" w:beforeAutospacing="1" w:after="100" w:afterAutospacing="1" w:line="240" w:lineRule="auto"/>
        <w:jc w:val="both"/>
      </w:pPr>
      <w:r>
        <w:rPr>
          <w:rStyle w:val="lev"/>
        </w:rPr>
        <w:t>Soupapes</w:t>
      </w:r>
      <w:r>
        <w:t xml:space="preserve"> installées sur les réseaux d’expansion, échappement sécurisé</w:t>
      </w:r>
    </w:p>
    <w:p w:rsidR="00EF071F" w:rsidRDefault="00EF071F" w:rsidP="00DF7BCE">
      <w:pPr>
        <w:pStyle w:val="Titre3"/>
        <w:jc w:val="both"/>
      </w:pPr>
      <w:bookmarkStart w:id="137" w:name="_Toc181781323"/>
      <w:r>
        <w:rPr>
          <w:rStyle w:val="lev"/>
          <w:b/>
          <w:bCs/>
        </w:rPr>
        <w:t>Manchons anti-vibratiles</w:t>
      </w:r>
      <w:bookmarkEnd w:id="137"/>
    </w:p>
    <w:p w:rsidR="00EF071F" w:rsidRDefault="00EF071F" w:rsidP="00DF7BCE">
      <w:pPr>
        <w:numPr>
          <w:ilvl w:val="0"/>
          <w:numId w:val="16"/>
        </w:numPr>
        <w:spacing w:before="100" w:beforeAutospacing="1" w:after="100" w:afterAutospacing="1" w:line="240" w:lineRule="auto"/>
        <w:jc w:val="both"/>
      </w:pPr>
      <w:r>
        <w:t>Caoutchouc armé pour appareils émettant des vibrations.</w:t>
      </w:r>
    </w:p>
    <w:p w:rsidR="00EF071F" w:rsidRDefault="00EF071F" w:rsidP="00DF7BCE">
      <w:pPr>
        <w:pStyle w:val="Titre3"/>
        <w:jc w:val="both"/>
      </w:pPr>
      <w:bookmarkStart w:id="138" w:name="_Toc181781324"/>
      <w:r>
        <w:rPr>
          <w:rStyle w:val="lev"/>
          <w:b/>
          <w:bCs/>
        </w:rPr>
        <w:t>Thermomètres et Manomètres</w:t>
      </w:r>
      <w:bookmarkEnd w:id="138"/>
    </w:p>
    <w:p w:rsidR="00EF071F" w:rsidRDefault="00EF071F" w:rsidP="00DF7BCE">
      <w:pPr>
        <w:numPr>
          <w:ilvl w:val="0"/>
          <w:numId w:val="17"/>
        </w:numPr>
        <w:spacing w:before="100" w:beforeAutospacing="1" w:after="100" w:afterAutospacing="1" w:line="240" w:lineRule="auto"/>
        <w:jc w:val="both"/>
      </w:pPr>
      <w:r>
        <w:t>Thermomètres à colonne liquide ou cadran et manomètres en inox installés pour mesures de température/pression.</w:t>
      </w:r>
    </w:p>
    <w:p w:rsidR="00EF071F" w:rsidRPr="00482552" w:rsidRDefault="00EF071F" w:rsidP="00DF7BCE">
      <w:pPr>
        <w:pStyle w:val="Titre2"/>
        <w:jc w:val="both"/>
      </w:pPr>
      <w:bookmarkStart w:id="139" w:name="_Toc181781325"/>
      <w:bookmarkStart w:id="140" w:name="_Toc181781576"/>
      <w:bookmarkStart w:id="141" w:name="_Toc198878195"/>
      <w:r w:rsidRPr="00482552">
        <w:t>Expansion</w:t>
      </w:r>
      <w:bookmarkEnd w:id="139"/>
      <w:bookmarkEnd w:id="140"/>
      <w:bookmarkEnd w:id="141"/>
    </w:p>
    <w:p w:rsidR="00EF071F" w:rsidRPr="00EF071F" w:rsidRDefault="00EF071F" w:rsidP="00DF7BCE">
      <w:pPr>
        <w:pStyle w:val="Titre3"/>
        <w:jc w:val="both"/>
        <w:rPr>
          <w:lang w:eastAsia="fr-FR"/>
        </w:rPr>
      </w:pPr>
      <w:bookmarkStart w:id="142" w:name="_Toc181781326"/>
      <w:r w:rsidRPr="00EF071F">
        <w:rPr>
          <w:lang w:eastAsia="fr-FR"/>
        </w:rPr>
        <w:t>Vase d'expansion sous pression d'azote</w:t>
      </w:r>
      <w:bookmarkEnd w:id="142"/>
    </w:p>
    <w:p w:rsidR="00EF071F" w:rsidRPr="00EF071F" w:rsidRDefault="00EF071F" w:rsidP="00DF7BCE">
      <w:pPr>
        <w:numPr>
          <w:ilvl w:val="0"/>
          <w:numId w:val="1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Fabriqué en tôle d'acier soudé avec une protection intérieure phosphatée.</w:t>
      </w:r>
    </w:p>
    <w:p w:rsidR="00EF071F" w:rsidRPr="00EF071F" w:rsidRDefault="00EF071F" w:rsidP="00DF7BCE">
      <w:pPr>
        <w:numPr>
          <w:ilvl w:val="0"/>
          <w:numId w:val="1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Membrane sertie à l'intérieur du vase.</w:t>
      </w:r>
    </w:p>
    <w:p w:rsidR="00EF071F" w:rsidRPr="00EF071F" w:rsidRDefault="00EF071F" w:rsidP="00DF7BCE">
      <w:pPr>
        <w:numPr>
          <w:ilvl w:val="0"/>
          <w:numId w:val="1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Équipé d'une valve de remplissage et de contrôle de pression.</w:t>
      </w:r>
    </w:p>
    <w:p w:rsidR="00EF071F" w:rsidRPr="00EF071F" w:rsidRDefault="00EF071F" w:rsidP="00DF7BCE">
      <w:pPr>
        <w:numPr>
          <w:ilvl w:val="0"/>
          <w:numId w:val="1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Canalisation d'expansion DN 25 avec vanne d'isolement et robinet de vidange, avec poignée démontable pour la vanne.</w:t>
      </w:r>
    </w:p>
    <w:p w:rsidR="00EF071F" w:rsidRPr="00EF071F" w:rsidRDefault="00EF071F" w:rsidP="00DF7BCE">
      <w:pPr>
        <w:pStyle w:val="Titre3"/>
        <w:jc w:val="both"/>
        <w:rPr>
          <w:lang w:eastAsia="fr-FR"/>
        </w:rPr>
      </w:pPr>
      <w:bookmarkStart w:id="143" w:name="_Toc181781327"/>
      <w:r w:rsidRPr="00EF071F">
        <w:rPr>
          <w:lang w:eastAsia="fr-FR"/>
        </w:rPr>
        <w:t>Module d’expansion</w:t>
      </w:r>
      <w:bookmarkEnd w:id="143"/>
    </w:p>
    <w:p w:rsidR="00EF071F" w:rsidRPr="00EF071F" w:rsidRDefault="00EF071F" w:rsidP="00DF7BCE">
      <w:pPr>
        <w:numPr>
          <w:ilvl w:val="0"/>
          <w:numId w:val="1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Ensemble monobloc avec automatisme de fonctionnement intégral.</w:t>
      </w:r>
    </w:p>
    <w:p w:rsidR="00EF071F" w:rsidRPr="00EF071F" w:rsidRDefault="00EF071F" w:rsidP="00DF7BCE">
      <w:pPr>
        <w:numPr>
          <w:ilvl w:val="0"/>
          <w:numId w:val="19"/>
        </w:numPr>
        <w:spacing w:before="100" w:beforeAutospacing="1" w:after="100" w:afterAutospacing="1" w:line="240" w:lineRule="auto"/>
        <w:jc w:val="both"/>
        <w:rPr>
          <w:rFonts w:ascii="Times New Roman" w:hAnsi="Times New Roman"/>
          <w:szCs w:val="24"/>
          <w:lang w:eastAsia="fr-FR"/>
        </w:rPr>
      </w:pPr>
      <w:proofErr w:type="spellStart"/>
      <w:r w:rsidRPr="00EF071F">
        <w:rPr>
          <w:rFonts w:ascii="Times New Roman" w:hAnsi="Times New Roman"/>
          <w:szCs w:val="24"/>
          <w:lang w:eastAsia="fr-FR"/>
        </w:rPr>
        <w:t>Prémonté</w:t>
      </w:r>
      <w:proofErr w:type="spellEnd"/>
      <w:r w:rsidRPr="00EF071F">
        <w:rPr>
          <w:rFonts w:ascii="Times New Roman" w:hAnsi="Times New Roman"/>
          <w:szCs w:val="24"/>
          <w:lang w:eastAsia="fr-FR"/>
        </w:rPr>
        <w:t xml:space="preserve"> sur bâche avec châssis.</w:t>
      </w:r>
    </w:p>
    <w:p w:rsidR="00EF071F" w:rsidRPr="00EF071F" w:rsidRDefault="00EF071F" w:rsidP="00DF7BCE">
      <w:pPr>
        <w:numPr>
          <w:ilvl w:val="0"/>
          <w:numId w:val="1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Remplissage automatique avec </w:t>
      </w:r>
      <w:proofErr w:type="spellStart"/>
      <w:r w:rsidRPr="00EF071F">
        <w:rPr>
          <w:rFonts w:ascii="Times New Roman" w:hAnsi="Times New Roman"/>
          <w:szCs w:val="24"/>
          <w:lang w:eastAsia="fr-FR"/>
        </w:rPr>
        <w:t>disconnexion</w:t>
      </w:r>
      <w:proofErr w:type="spellEnd"/>
      <w:r w:rsidRPr="00EF071F">
        <w:rPr>
          <w:rFonts w:ascii="Times New Roman" w:hAnsi="Times New Roman"/>
          <w:szCs w:val="24"/>
          <w:lang w:eastAsia="fr-FR"/>
        </w:rPr>
        <w:t xml:space="preserve"> entre le circuit de climatisation et l'alimentation en eau de ville.</w:t>
      </w:r>
    </w:p>
    <w:p w:rsidR="00EF071F" w:rsidRPr="00EF071F" w:rsidRDefault="00EF071F" w:rsidP="00DF7BCE">
      <w:pPr>
        <w:numPr>
          <w:ilvl w:val="0"/>
          <w:numId w:val="1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Réglages regroupés en façade.</w:t>
      </w:r>
    </w:p>
    <w:p w:rsidR="00EF071F" w:rsidRPr="00EF071F" w:rsidRDefault="00EF071F" w:rsidP="00DF7BCE">
      <w:pPr>
        <w:pStyle w:val="Titre2"/>
        <w:jc w:val="both"/>
      </w:pPr>
      <w:bookmarkStart w:id="144" w:name="_Toc181781328"/>
      <w:bookmarkStart w:id="145" w:name="_Toc181781577"/>
      <w:bookmarkStart w:id="146" w:name="_Toc198878196"/>
      <w:r w:rsidRPr="00EF071F">
        <w:t>Calorifuge tuyauterie</w:t>
      </w:r>
      <w:bookmarkEnd w:id="144"/>
      <w:bookmarkEnd w:id="145"/>
      <w:bookmarkEnd w:id="146"/>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L'ensemble des tuyauteries et des organes de distribution et de réglage seront calorifugés, sans interruption du calorifuge à aucun endroit.</w:t>
      </w:r>
    </w:p>
    <w:p w:rsidR="00EF071F" w:rsidRPr="006E4C80" w:rsidRDefault="00EF071F" w:rsidP="00DF7BCE">
      <w:pPr>
        <w:pStyle w:val="Titre4"/>
        <w:numPr>
          <w:ilvl w:val="0"/>
          <w:numId w:val="0"/>
        </w:numPr>
        <w:ind w:left="864" w:hanging="864"/>
        <w:jc w:val="both"/>
        <w:rPr>
          <w:u w:val="single"/>
          <w:lang w:eastAsia="fr-FR"/>
        </w:rPr>
      </w:pPr>
      <w:bookmarkStart w:id="147" w:name="_Toc181781329"/>
      <w:r w:rsidRPr="006E4C80">
        <w:rPr>
          <w:u w:val="single"/>
          <w:lang w:eastAsia="fr-FR"/>
        </w:rPr>
        <w:t xml:space="preserve">Classification des isolants : </w:t>
      </w:r>
      <w:r w:rsidRPr="006E4C80">
        <w:rPr>
          <w:rFonts w:ascii="Times New Roman" w:hAnsi="Times New Roman"/>
          <w:szCs w:val="24"/>
          <w:u w:val="single"/>
          <w:lang w:eastAsia="fr-FR"/>
        </w:rPr>
        <w:t>A2L.</w:t>
      </w:r>
      <w:bookmarkEnd w:id="147"/>
    </w:p>
    <w:p w:rsidR="006E4C80" w:rsidRDefault="00EF071F" w:rsidP="00DF7BCE">
      <w:pPr>
        <w:pStyle w:val="Titre4"/>
        <w:jc w:val="both"/>
        <w:rPr>
          <w:lang w:eastAsia="fr-FR"/>
        </w:rPr>
      </w:pPr>
      <w:bookmarkStart w:id="148" w:name="_Toc181781330"/>
      <w:r w:rsidRPr="00EF071F">
        <w:rPr>
          <w:lang w:eastAsia="fr-FR"/>
        </w:rPr>
        <w:t>Calorifuge</w:t>
      </w:r>
      <w:bookmarkEnd w:id="148"/>
      <w:r w:rsidR="006E4C80">
        <w:rPr>
          <w:lang w:eastAsia="fr-FR"/>
        </w:rPr>
        <w:t xml:space="preserve"> </w:t>
      </w:r>
    </w:p>
    <w:p w:rsidR="00EF071F" w:rsidRPr="006E4C80" w:rsidRDefault="00EF071F" w:rsidP="00DF7BCE">
      <w:pPr>
        <w:spacing w:before="100" w:beforeAutospacing="1" w:after="100" w:afterAutospacing="1" w:line="240" w:lineRule="auto"/>
        <w:ind w:left="360"/>
        <w:jc w:val="both"/>
        <w:rPr>
          <w:rFonts w:ascii="Times New Roman" w:hAnsi="Times New Roman"/>
          <w:szCs w:val="24"/>
          <w:lang w:eastAsia="fr-FR"/>
        </w:rPr>
      </w:pPr>
      <w:r w:rsidRPr="00EF071F">
        <w:rPr>
          <w:rFonts w:ascii="Times New Roman" w:hAnsi="Times New Roman"/>
          <w:szCs w:val="24"/>
          <w:lang w:eastAsia="fr-FR"/>
        </w:rPr>
        <w:t xml:space="preserve"> </w:t>
      </w:r>
      <w:r w:rsidR="000B1531" w:rsidRPr="006E4C80">
        <w:rPr>
          <w:rFonts w:ascii="Times New Roman" w:hAnsi="Times New Roman"/>
          <w:szCs w:val="24"/>
          <w:lang w:eastAsia="fr-FR"/>
        </w:rPr>
        <w:t>Coquille</w:t>
      </w:r>
      <w:r w:rsidRPr="006E4C80">
        <w:rPr>
          <w:rFonts w:ascii="Times New Roman" w:hAnsi="Times New Roman"/>
          <w:szCs w:val="24"/>
          <w:lang w:eastAsia="fr-FR"/>
        </w:rPr>
        <w:t xml:space="preserve"> de </w:t>
      </w:r>
      <w:proofErr w:type="spellStart"/>
      <w:r w:rsidRPr="006E4C80">
        <w:rPr>
          <w:rFonts w:ascii="Times New Roman" w:hAnsi="Times New Roman"/>
          <w:szCs w:val="24"/>
          <w:lang w:eastAsia="fr-FR"/>
        </w:rPr>
        <w:t>styrofoam</w:t>
      </w:r>
      <w:proofErr w:type="spellEnd"/>
      <w:r w:rsidRPr="006E4C80">
        <w:rPr>
          <w:rFonts w:ascii="Times New Roman" w:hAnsi="Times New Roman"/>
          <w:szCs w:val="24"/>
          <w:lang w:eastAsia="fr-FR"/>
        </w:rPr>
        <w:t xml:space="preserve"> ou équivalent, fixée avec feuillard métallique. Les coquilles sont collées entre elles et recouvertes de deux couches d'enduit bitumineux (couleur blanche) avant et après entoilage. Des manchettes d'arrêt sont installées où l'épaisseur d'une coquille apparaît.</w:t>
      </w:r>
    </w:p>
    <w:p w:rsidR="00EF071F" w:rsidRPr="006E4C80" w:rsidRDefault="00EF071F" w:rsidP="00DF7BCE">
      <w:pPr>
        <w:spacing w:before="100" w:beforeAutospacing="1" w:after="100" w:afterAutospacing="1" w:line="240" w:lineRule="auto"/>
        <w:ind w:left="720"/>
        <w:jc w:val="both"/>
        <w:rPr>
          <w:rFonts w:ascii="Times New Roman" w:hAnsi="Times New Roman"/>
          <w:szCs w:val="24"/>
          <w:u w:val="single"/>
          <w:lang w:eastAsia="fr-FR"/>
        </w:rPr>
      </w:pPr>
      <w:r w:rsidRPr="006E4C80">
        <w:rPr>
          <w:rFonts w:ascii="Times New Roman" w:hAnsi="Times New Roman"/>
          <w:b/>
          <w:bCs/>
          <w:szCs w:val="24"/>
          <w:u w:val="single"/>
          <w:lang w:eastAsia="fr-FR"/>
        </w:rPr>
        <w:t xml:space="preserve">Épaisseur du calorifuge de type </w:t>
      </w:r>
      <w:proofErr w:type="spellStart"/>
      <w:r w:rsidRPr="006E4C80">
        <w:rPr>
          <w:rFonts w:ascii="Times New Roman" w:hAnsi="Times New Roman"/>
          <w:b/>
          <w:bCs/>
          <w:szCs w:val="24"/>
          <w:u w:val="single"/>
          <w:lang w:eastAsia="fr-FR"/>
        </w:rPr>
        <w:t>Styrofoam</w:t>
      </w:r>
      <w:proofErr w:type="spellEnd"/>
      <w:r w:rsidRPr="006E4C80">
        <w:rPr>
          <w:rFonts w:ascii="Times New Roman" w:hAnsi="Times New Roman"/>
          <w:b/>
          <w:bCs/>
          <w:szCs w:val="24"/>
          <w:u w:val="single"/>
          <w:lang w:eastAsia="fr-FR"/>
        </w:rPr>
        <w:t xml:space="preserve"> :</w:t>
      </w:r>
    </w:p>
    <w:p w:rsidR="00EF071F" w:rsidRPr="00EF071F" w:rsidRDefault="00EF071F" w:rsidP="00DF7BCE">
      <w:pPr>
        <w:numPr>
          <w:ilvl w:val="1"/>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DN ≤ 50 mm :</w:t>
      </w:r>
    </w:p>
    <w:p w:rsidR="00EF071F" w:rsidRPr="00EF071F" w:rsidRDefault="00EF071F" w:rsidP="00DF7BCE">
      <w:pPr>
        <w:numPr>
          <w:ilvl w:val="2"/>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Minimum 20 mm dans les plénums des locaux climatisés ou circulations attenantes.</w:t>
      </w:r>
    </w:p>
    <w:p w:rsidR="00EF071F" w:rsidRPr="00EF071F" w:rsidRDefault="00EF071F" w:rsidP="00DF7BCE">
      <w:pPr>
        <w:numPr>
          <w:ilvl w:val="2"/>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Minimum 30 mm dans les combles ou en extérieur.</w:t>
      </w:r>
    </w:p>
    <w:p w:rsidR="00EF071F" w:rsidRPr="00EF071F" w:rsidRDefault="00EF071F" w:rsidP="00DF7BCE">
      <w:pPr>
        <w:numPr>
          <w:ilvl w:val="1"/>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50 mm &lt; DN ≤ 125 mm : 40 </w:t>
      </w:r>
      <w:proofErr w:type="spellStart"/>
      <w:r w:rsidRPr="00EF071F">
        <w:rPr>
          <w:rFonts w:ascii="Times New Roman" w:hAnsi="Times New Roman"/>
          <w:szCs w:val="24"/>
          <w:lang w:eastAsia="fr-FR"/>
        </w:rPr>
        <w:t>mm.</w:t>
      </w:r>
      <w:proofErr w:type="spellEnd"/>
    </w:p>
    <w:p w:rsidR="00EF071F" w:rsidRPr="00EF071F" w:rsidRDefault="00EF071F" w:rsidP="00DF7BCE">
      <w:pPr>
        <w:numPr>
          <w:ilvl w:val="1"/>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DN &gt; 125 mm : 50 </w:t>
      </w:r>
      <w:proofErr w:type="spellStart"/>
      <w:r w:rsidRPr="00EF071F">
        <w:rPr>
          <w:rFonts w:ascii="Times New Roman" w:hAnsi="Times New Roman"/>
          <w:szCs w:val="24"/>
          <w:lang w:eastAsia="fr-FR"/>
        </w:rPr>
        <w:t>mm.</w:t>
      </w:r>
      <w:proofErr w:type="spellEnd"/>
    </w:p>
    <w:p w:rsidR="00EF071F" w:rsidRPr="00EF071F" w:rsidRDefault="00EF071F" w:rsidP="00DF7BCE">
      <w:pPr>
        <w:spacing w:before="100" w:beforeAutospacing="1" w:after="100" w:afterAutospacing="1" w:line="240" w:lineRule="auto"/>
        <w:ind w:left="720"/>
        <w:jc w:val="both"/>
        <w:rPr>
          <w:rFonts w:ascii="Times New Roman" w:hAnsi="Times New Roman"/>
          <w:szCs w:val="24"/>
          <w:lang w:eastAsia="fr-FR"/>
        </w:rPr>
      </w:pPr>
      <w:r w:rsidRPr="00EF071F">
        <w:rPr>
          <w:rFonts w:ascii="Times New Roman" w:hAnsi="Times New Roman"/>
          <w:szCs w:val="24"/>
          <w:lang w:eastAsia="fr-FR"/>
        </w:rPr>
        <w:t xml:space="preserve">Les réseaux extérieurs ont une protection en tôle </w:t>
      </w:r>
      <w:proofErr w:type="spellStart"/>
      <w:r w:rsidRPr="00EF071F">
        <w:rPr>
          <w:rFonts w:ascii="Times New Roman" w:hAnsi="Times New Roman"/>
          <w:szCs w:val="24"/>
          <w:lang w:eastAsia="fr-FR"/>
        </w:rPr>
        <w:t>Isoxal</w:t>
      </w:r>
      <w:proofErr w:type="spellEnd"/>
      <w:r w:rsidRPr="00EF071F">
        <w:rPr>
          <w:rFonts w:ascii="Times New Roman" w:hAnsi="Times New Roman"/>
          <w:szCs w:val="24"/>
          <w:lang w:eastAsia="fr-FR"/>
        </w:rPr>
        <w:t xml:space="preserve"> ou équivalent et un calorifuge de 40 </w:t>
      </w:r>
      <w:proofErr w:type="spellStart"/>
      <w:r w:rsidRPr="00EF071F">
        <w:rPr>
          <w:rFonts w:ascii="Times New Roman" w:hAnsi="Times New Roman"/>
          <w:szCs w:val="24"/>
          <w:lang w:eastAsia="fr-FR"/>
        </w:rPr>
        <w:t>mm.</w:t>
      </w:r>
      <w:proofErr w:type="spellEnd"/>
      <w:r w:rsidRPr="00EF071F">
        <w:rPr>
          <w:rFonts w:ascii="Times New Roman" w:hAnsi="Times New Roman"/>
          <w:szCs w:val="24"/>
          <w:lang w:eastAsia="fr-FR"/>
        </w:rPr>
        <w:t xml:space="preserve"> Le calorifugeage peut aussi être réalisé en mousse de polyuréthane injectée sous tôle </w:t>
      </w:r>
      <w:proofErr w:type="spellStart"/>
      <w:r w:rsidRPr="00EF071F">
        <w:rPr>
          <w:rFonts w:ascii="Times New Roman" w:hAnsi="Times New Roman"/>
          <w:szCs w:val="24"/>
          <w:lang w:eastAsia="fr-FR"/>
        </w:rPr>
        <w:t>Isoxal</w:t>
      </w:r>
      <w:proofErr w:type="spellEnd"/>
      <w:r w:rsidRPr="00EF071F">
        <w:rPr>
          <w:rFonts w:ascii="Times New Roman" w:hAnsi="Times New Roman"/>
          <w:szCs w:val="24"/>
          <w:lang w:eastAsia="fr-FR"/>
        </w:rPr>
        <w:t>.</w:t>
      </w:r>
    </w:p>
    <w:p w:rsidR="00EF071F" w:rsidRPr="006E4C80" w:rsidRDefault="00EF071F" w:rsidP="00DF7BCE">
      <w:pPr>
        <w:spacing w:before="100" w:beforeAutospacing="1" w:after="100" w:afterAutospacing="1" w:line="240" w:lineRule="auto"/>
        <w:ind w:left="720"/>
        <w:jc w:val="both"/>
        <w:rPr>
          <w:rFonts w:ascii="Times New Roman" w:hAnsi="Times New Roman"/>
          <w:szCs w:val="24"/>
          <w:u w:val="single"/>
          <w:lang w:eastAsia="fr-FR"/>
        </w:rPr>
      </w:pPr>
      <w:r w:rsidRPr="006E4C80">
        <w:rPr>
          <w:rFonts w:ascii="Times New Roman" w:hAnsi="Times New Roman"/>
          <w:b/>
          <w:bCs/>
          <w:szCs w:val="24"/>
          <w:u w:val="single"/>
          <w:lang w:eastAsia="fr-FR"/>
        </w:rPr>
        <w:t>Pour les tuyauteries intérieures (eau glacée, DN ≤ 50 mm) :</w:t>
      </w:r>
    </w:p>
    <w:p w:rsidR="00EF071F" w:rsidRPr="00EF071F" w:rsidRDefault="00EF071F" w:rsidP="00DF7BCE">
      <w:pPr>
        <w:numPr>
          <w:ilvl w:val="1"/>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Isolant flexible à structure cellulaire fermée avec épaisseur minimale de 19 </w:t>
      </w:r>
      <w:proofErr w:type="spellStart"/>
      <w:r w:rsidRPr="00EF071F">
        <w:rPr>
          <w:rFonts w:ascii="Times New Roman" w:hAnsi="Times New Roman"/>
          <w:szCs w:val="24"/>
          <w:lang w:eastAsia="fr-FR"/>
        </w:rPr>
        <w:t>mm.</w:t>
      </w:r>
      <w:proofErr w:type="spellEnd"/>
    </w:p>
    <w:p w:rsidR="00EF071F" w:rsidRPr="00EF071F" w:rsidRDefault="00EF071F" w:rsidP="00DF7BCE">
      <w:pPr>
        <w:numPr>
          <w:ilvl w:val="1"/>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Caractéristiques : Lambda &lt; 0,038 W/</w:t>
      </w:r>
      <w:proofErr w:type="spellStart"/>
      <w:r w:rsidRPr="00EF071F">
        <w:rPr>
          <w:rFonts w:ascii="Times New Roman" w:hAnsi="Times New Roman"/>
          <w:szCs w:val="24"/>
          <w:lang w:eastAsia="fr-FR"/>
        </w:rPr>
        <w:t>mK</w:t>
      </w:r>
      <w:proofErr w:type="spellEnd"/>
      <w:r w:rsidRPr="00EF071F">
        <w:rPr>
          <w:rFonts w:ascii="Times New Roman" w:hAnsi="Times New Roman"/>
          <w:szCs w:val="24"/>
          <w:lang w:eastAsia="fr-FR"/>
        </w:rPr>
        <w:t>, Mu &gt; 5.</w:t>
      </w:r>
    </w:p>
    <w:p w:rsidR="00EF071F" w:rsidRPr="006E4C80" w:rsidRDefault="00EF071F" w:rsidP="00DF7BCE">
      <w:pPr>
        <w:spacing w:before="100" w:beforeAutospacing="1" w:after="100" w:afterAutospacing="1" w:line="240" w:lineRule="auto"/>
        <w:ind w:left="720"/>
        <w:jc w:val="both"/>
        <w:rPr>
          <w:rFonts w:ascii="Times New Roman" w:hAnsi="Times New Roman"/>
          <w:szCs w:val="24"/>
          <w:u w:val="single"/>
          <w:lang w:eastAsia="fr-FR"/>
        </w:rPr>
      </w:pPr>
      <w:r w:rsidRPr="006E4C80">
        <w:rPr>
          <w:rFonts w:ascii="Times New Roman" w:hAnsi="Times New Roman"/>
          <w:b/>
          <w:bCs/>
          <w:szCs w:val="24"/>
          <w:u w:val="single"/>
          <w:lang w:eastAsia="fr-FR"/>
        </w:rPr>
        <w:t>Supports isolants obligatoires :</w:t>
      </w:r>
    </w:p>
    <w:p w:rsidR="00EF071F" w:rsidRPr="00EF071F" w:rsidRDefault="00EF071F" w:rsidP="00DF7BCE">
      <w:pPr>
        <w:numPr>
          <w:ilvl w:val="1"/>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Coquille en polyuréthane (même épaisseur que l'isolant).</w:t>
      </w:r>
    </w:p>
    <w:p w:rsidR="00EF071F" w:rsidRPr="00EF071F" w:rsidRDefault="00EF071F" w:rsidP="00DF7BCE">
      <w:pPr>
        <w:numPr>
          <w:ilvl w:val="1"/>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Coquille rigide de protection.</w:t>
      </w:r>
    </w:p>
    <w:p w:rsidR="00EF071F" w:rsidRPr="00EF071F" w:rsidRDefault="00EF071F" w:rsidP="00DF7BCE">
      <w:pPr>
        <w:numPr>
          <w:ilvl w:val="1"/>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Collier double.</w:t>
      </w:r>
    </w:p>
    <w:p w:rsidR="00EF071F" w:rsidRPr="006E4C80" w:rsidRDefault="00EF071F" w:rsidP="00DF7BCE">
      <w:pPr>
        <w:spacing w:before="100" w:beforeAutospacing="1" w:after="100" w:afterAutospacing="1" w:line="240" w:lineRule="auto"/>
        <w:ind w:left="720"/>
        <w:jc w:val="both"/>
        <w:rPr>
          <w:rFonts w:ascii="Times New Roman" w:hAnsi="Times New Roman"/>
          <w:szCs w:val="24"/>
          <w:u w:val="single"/>
          <w:lang w:eastAsia="fr-FR"/>
        </w:rPr>
      </w:pPr>
      <w:r w:rsidRPr="006E4C80">
        <w:rPr>
          <w:rFonts w:ascii="Times New Roman" w:hAnsi="Times New Roman"/>
          <w:b/>
          <w:bCs/>
          <w:szCs w:val="24"/>
          <w:u w:val="single"/>
          <w:lang w:eastAsia="fr-FR"/>
        </w:rPr>
        <w:t xml:space="preserve">Épaisseur de l’isolant de type </w:t>
      </w:r>
      <w:proofErr w:type="spellStart"/>
      <w:r w:rsidRPr="006E4C80">
        <w:rPr>
          <w:rFonts w:ascii="Times New Roman" w:hAnsi="Times New Roman"/>
          <w:b/>
          <w:bCs/>
          <w:szCs w:val="24"/>
          <w:u w:val="single"/>
          <w:lang w:eastAsia="fr-FR"/>
        </w:rPr>
        <w:t>Armaflex</w:t>
      </w:r>
      <w:proofErr w:type="spellEnd"/>
      <w:r w:rsidRPr="006E4C80">
        <w:rPr>
          <w:rFonts w:ascii="Times New Roman" w:hAnsi="Times New Roman"/>
          <w:b/>
          <w:bCs/>
          <w:szCs w:val="24"/>
          <w:u w:val="single"/>
          <w:lang w:eastAsia="fr-FR"/>
        </w:rPr>
        <w:t xml:space="preserve"> :</w:t>
      </w:r>
    </w:p>
    <w:p w:rsidR="00EF071F" w:rsidRPr="00EF071F" w:rsidRDefault="00EF071F" w:rsidP="00DF7BCE">
      <w:pPr>
        <w:numPr>
          <w:ilvl w:val="1"/>
          <w:numId w:val="2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DN ≤ 50 mm : 25 mm dans les plénums climatisés, 32 mm ailleurs.</w:t>
      </w:r>
    </w:p>
    <w:p w:rsidR="006E4C80" w:rsidRPr="006E4C80" w:rsidRDefault="00EF071F" w:rsidP="00DF7BCE">
      <w:pPr>
        <w:spacing w:before="100" w:beforeAutospacing="1" w:after="100" w:afterAutospacing="1" w:line="240" w:lineRule="auto"/>
        <w:ind w:left="720"/>
        <w:jc w:val="both"/>
        <w:rPr>
          <w:rFonts w:ascii="Times New Roman" w:hAnsi="Times New Roman"/>
          <w:szCs w:val="24"/>
          <w:u w:val="single"/>
          <w:lang w:eastAsia="fr-FR"/>
        </w:rPr>
      </w:pPr>
      <w:r w:rsidRPr="006E4C80">
        <w:rPr>
          <w:rFonts w:ascii="Times New Roman" w:hAnsi="Times New Roman"/>
          <w:b/>
          <w:bCs/>
          <w:szCs w:val="24"/>
          <w:u w:val="single"/>
          <w:lang w:eastAsia="fr-FR"/>
        </w:rPr>
        <w:t>Justification des épaisseurs</w:t>
      </w:r>
      <w:r w:rsidR="006E4C80">
        <w:rPr>
          <w:rFonts w:ascii="Times New Roman" w:hAnsi="Times New Roman"/>
          <w:b/>
          <w:bCs/>
          <w:szCs w:val="24"/>
          <w:u w:val="single"/>
          <w:lang w:eastAsia="fr-FR"/>
        </w:rPr>
        <w:t> </w:t>
      </w:r>
      <w:r w:rsidR="006E4C80">
        <w:rPr>
          <w:rFonts w:ascii="Times New Roman" w:hAnsi="Times New Roman"/>
          <w:szCs w:val="24"/>
          <w:u w:val="single"/>
          <w:lang w:eastAsia="fr-FR"/>
        </w:rPr>
        <w:t>:</w:t>
      </w:r>
    </w:p>
    <w:p w:rsidR="00EF071F" w:rsidRPr="00EF071F" w:rsidRDefault="00EF071F" w:rsidP="00DF7BCE">
      <w:pPr>
        <w:spacing w:before="100" w:beforeAutospacing="1" w:after="100" w:afterAutospacing="1" w:line="240" w:lineRule="auto"/>
        <w:ind w:left="720"/>
        <w:jc w:val="both"/>
        <w:rPr>
          <w:rFonts w:ascii="Times New Roman" w:hAnsi="Times New Roman"/>
          <w:szCs w:val="24"/>
          <w:lang w:eastAsia="fr-FR"/>
        </w:rPr>
      </w:pPr>
      <w:r w:rsidRPr="00EF071F">
        <w:rPr>
          <w:rFonts w:ascii="Times New Roman" w:hAnsi="Times New Roman"/>
          <w:szCs w:val="24"/>
          <w:lang w:eastAsia="fr-FR"/>
        </w:rPr>
        <w:t>Note de calcul du fabricant requise.</w:t>
      </w:r>
    </w:p>
    <w:p w:rsidR="00EF071F" w:rsidRDefault="00EF071F" w:rsidP="00DF7BCE">
      <w:pPr>
        <w:pStyle w:val="Titre2"/>
        <w:jc w:val="both"/>
      </w:pPr>
      <w:bookmarkStart w:id="149" w:name="_Toc181781331"/>
      <w:bookmarkStart w:id="150" w:name="_Toc181781578"/>
      <w:bookmarkStart w:id="151" w:name="_Toc198878197"/>
      <w:r w:rsidRPr="00EF071F">
        <w:lastRenderedPageBreak/>
        <w:t>Matériel de ventilation</w:t>
      </w:r>
      <w:bookmarkEnd w:id="149"/>
      <w:bookmarkEnd w:id="150"/>
      <w:bookmarkEnd w:id="151"/>
    </w:p>
    <w:p w:rsidR="007A35DF" w:rsidRPr="000B1531" w:rsidRDefault="007A35DF" w:rsidP="00DF7BCE">
      <w:pPr>
        <w:pStyle w:val="Titre3"/>
        <w:jc w:val="both"/>
        <w:rPr>
          <w:lang w:eastAsia="fr-FR"/>
        </w:rPr>
      </w:pPr>
      <w:bookmarkStart w:id="152" w:name="_Toc181781332"/>
      <w:r w:rsidRPr="000B1531">
        <w:rPr>
          <w:lang w:eastAsia="fr-FR"/>
        </w:rPr>
        <w:t>Traitement d’air des ateliers</w:t>
      </w:r>
      <w:bookmarkEnd w:id="152"/>
    </w:p>
    <w:p w:rsidR="007A35DF" w:rsidRPr="000B1531" w:rsidRDefault="002A1003" w:rsidP="00DF7BCE">
      <w:pPr>
        <w:pStyle w:val="Titre4"/>
        <w:jc w:val="both"/>
      </w:pPr>
      <w:bookmarkStart w:id="153" w:name="_Toc181781333"/>
      <w:r w:rsidRPr="000B1531">
        <w:t>Centrales de traitement d’air</w:t>
      </w:r>
      <w:bookmarkEnd w:id="153"/>
    </w:p>
    <w:p w:rsidR="007A35DF" w:rsidRPr="000B1531" w:rsidRDefault="007A35DF" w:rsidP="00DF7BCE">
      <w:pPr>
        <w:spacing w:before="100" w:beforeAutospacing="1" w:after="100" w:afterAutospacing="1" w:line="240" w:lineRule="auto"/>
        <w:jc w:val="both"/>
        <w:rPr>
          <w:rFonts w:ascii="Times New Roman" w:hAnsi="Times New Roman"/>
          <w:szCs w:val="24"/>
          <w:lang w:eastAsia="fr-FR"/>
        </w:rPr>
      </w:pPr>
      <w:r w:rsidRPr="000B1531">
        <w:rPr>
          <w:rFonts w:ascii="Times New Roman" w:hAnsi="Times New Roman"/>
          <w:szCs w:val="24"/>
          <w:lang w:eastAsia="fr-FR"/>
        </w:rPr>
        <w:t>Modification du principe de traitement d’air des ateliers.</w:t>
      </w:r>
    </w:p>
    <w:p w:rsidR="007A35DF" w:rsidRPr="000B1531" w:rsidRDefault="007A35DF" w:rsidP="00DF7BCE">
      <w:pPr>
        <w:spacing w:before="100" w:beforeAutospacing="1" w:after="100" w:afterAutospacing="1" w:line="240" w:lineRule="auto"/>
        <w:jc w:val="both"/>
        <w:rPr>
          <w:rFonts w:ascii="Times New Roman" w:hAnsi="Times New Roman"/>
          <w:szCs w:val="24"/>
          <w:lang w:eastAsia="fr-FR"/>
        </w:rPr>
      </w:pPr>
      <w:r w:rsidRPr="000B1531">
        <w:rPr>
          <w:rFonts w:ascii="Times New Roman" w:hAnsi="Times New Roman"/>
          <w:szCs w:val="24"/>
          <w:lang w:eastAsia="fr-FR"/>
        </w:rPr>
        <w:t xml:space="preserve">Les panoplies (vannes d’arrêt et vanne de régulation) de l’ensemble des UTA et CTA seront remplacées. De même, pour l’ensemble des CTA, les filtres de type G3 (85% gravimétrique) et F6-EU6 (65% </w:t>
      </w:r>
      <w:proofErr w:type="spellStart"/>
      <w:r w:rsidRPr="000B1531">
        <w:rPr>
          <w:rFonts w:ascii="Times New Roman" w:hAnsi="Times New Roman"/>
          <w:szCs w:val="24"/>
          <w:lang w:eastAsia="fr-FR"/>
        </w:rPr>
        <w:t>opacimétrique</w:t>
      </w:r>
      <w:proofErr w:type="spellEnd"/>
      <w:r w:rsidRPr="000B1531">
        <w:rPr>
          <w:rFonts w:ascii="Times New Roman" w:hAnsi="Times New Roman"/>
          <w:szCs w:val="24"/>
          <w:lang w:eastAsia="fr-FR"/>
        </w:rPr>
        <w:t>) seront remplacés.</w:t>
      </w:r>
    </w:p>
    <w:p w:rsidR="007A35DF" w:rsidRPr="000B1531" w:rsidRDefault="007A35DF" w:rsidP="00DF7BCE">
      <w:pPr>
        <w:spacing w:before="100" w:beforeAutospacing="1" w:after="100" w:afterAutospacing="1" w:line="240" w:lineRule="auto"/>
        <w:jc w:val="both"/>
        <w:rPr>
          <w:rFonts w:ascii="Times New Roman" w:hAnsi="Times New Roman"/>
          <w:szCs w:val="24"/>
          <w:lang w:eastAsia="fr-FR"/>
        </w:rPr>
      </w:pPr>
      <w:r w:rsidRPr="000B1531">
        <w:rPr>
          <w:rFonts w:ascii="Times New Roman" w:hAnsi="Times New Roman"/>
          <w:szCs w:val="24"/>
          <w:lang w:eastAsia="fr-FR"/>
        </w:rPr>
        <w:t>Les modifications aérauliques concerneront les CTA5, CTA 6 et CTA 2 (voir schéma de principe plan n°CL04).</w:t>
      </w:r>
    </w:p>
    <w:p w:rsidR="007A35DF" w:rsidRPr="000B1531" w:rsidRDefault="007A35DF" w:rsidP="00DF7BCE">
      <w:pPr>
        <w:spacing w:before="100" w:beforeAutospacing="1" w:after="100" w:afterAutospacing="1" w:line="240" w:lineRule="auto"/>
        <w:jc w:val="both"/>
        <w:rPr>
          <w:rFonts w:ascii="Times New Roman" w:hAnsi="Times New Roman"/>
          <w:szCs w:val="24"/>
          <w:u w:val="single"/>
          <w:lang w:eastAsia="fr-FR"/>
        </w:rPr>
      </w:pPr>
      <w:r w:rsidRPr="000B1531">
        <w:rPr>
          <w:rFonts w:ascii="Times New Roman" w:hAnsi="Times New Roman"/>
          <w:szCs w:val="24"/>
          <w:u w:val="single"/>
          <w:lang w:eastAsia="fr-FR"/>
        </w:rPr>
        <w:t>Les travaux comprendront :</w:t>
      </w:r>
    </w:p>
    <w:p w:rsidR="007A35DF" w:rsidRPr="000B1531" w:rsidRDefault="007A35DF" w:rsidP="00DF7BCE">
      <w:pPr>
        <w:numPr>
          <w:ilvl w:val="0"/>
          <w:numId w:val="48"/>
        </w:numPr>
        <w:spacing w:before="100" w:beforeAutospacing="1" w:after="100" w:afterAutospacing="1" w:line="240" w:lineRule="auto"/>
        <w:jc w:val="both"/>
        <w:rPr>
          <w:rFonts w:ascii="Times New Roman" w:hAnsi="Times New Roman"/>
          <w:szCs w:val="24"/>
          <w:lang w:eastAsia="fr-FR"/>
        </w:rPr>
      </w:pPr>
      <w:r w:rsidRPr="000B1531">
        <w:rPr>
          <w:rFonts w:ascii="Times New Roman" w:hAnsi="Times New Roman"/>
          <w:szCs w:val="24"/>
          <w:lang w:eastAsia="fr-FR"/>
        </w:rPr>
        <w:t>La fourniture et pose d’un caisson de mélange, équipé d’un registre manuel.</w:t>
      </w:r>
    </w:p>
    <w:p w:rsidR="007A35DF" w:rsidRPr="000B1531" w:rsidRDefault="007A35DF" w:rsidP="00DF7BCE">
      <w:pPr>
        <w:numPr>
          <w:ilvl w:val="0"/>
          <w:numId w:val="48"/>
        </w:numPr>
        <w:spacing w:before="100" w:beforeAutospacing="1" w:after="100" w:afterAutospacing="1" w:line="240" w:lineRule="auto"/>
        <w:jc w:val="both"/>
        <w:rPr>
          <w:rFonts w:ascii="Times New Roman" w:hAnsi="Times New Roman"/>
          <w:szCs w:val="24"/>
          <w:lang w:eastAsia="fr-FR"/>
        </w:rPr>
      </w:pPr>
      <w:r w:rsidRPr="000B1531">
        <w:rPr>
          <w:rFonts w:ascii="Times New Roman" w:hAnsi="Times New Roman"/>
          <w:szCs w:val="24"/>
          <w:lang w:eastAsia="fr-FR"/>
        </w:rPr>
        <w:t>La modification des gaines de manière à constituer un réseau de reprise, équipé de grilles sur conduit.</w:t>
      </w:r>
    </w:p>
    <w:p w:rsidR="007A35DF" w:rsidRPr="000B1531" w:rsidRDefault="007A35DF" w:rsidP="00DF7BCE">
      <w:pPr>
        <w:numPr>
          <w:ilvl w:val="0"/>
          <w:numId w:val="48"/>
        </w:numPr>
        <w:spacing w:before="100" w:beforeAutospacing="1" w:after="100" w:afterAutospacing="1" w:line="240" w:lineRule="auto"/>
        <w:jc w:val="both"/>
        <w:rPr>
          <w:rFonts w:ascii="Times New Roman" w:hAnsi="Times New Roman"/>
          <w:szCs w:val="24"/>
          <w:lang w:eastAsia="fr-FR"/>
        </w:rPr>
      </w:pPr>
      <w:r w:rsidRPr="000B1531">
        <w:rPr>
          <w:rFonts w:ascii="Times New Roman" w:hAnsi="Times New Roman"/>
          <w:szCs w:val="24"/>
          <w:lang w:eastAsia="fr-FR"/>
        </w:rPr>
        <w:t xml:space="preserve">Le remplacement des extracteurs associés, y compris les pièces d’adaptation aérauliques et raccordements électriques et </w:t>
      </w:r>
      <w:proofErr w:type="spellStart"/>
      <w:r w:rsidRPr="000B1531">
        <w:rPr>
          <w:rFonts w:ascii="Times New Roman" w:hAnsi="Times New Roman"/>
          <w:szCs w:val="24"/>
          <w:lang w:eastAsia="fr-FR"/>
        </w:rPr>
        <w:t>pressostatiques</w:t>
      </w:r>
      <w:proofErr w:type="spellEnd"/>
      <w:r w:rsidRPr="000B1531">
        <w:rPr>
          <w:rFonts w:ascii="Times New Roman" w:hAnsi="Times New Roman"/>
          <w:szCs w:val="24"/>
          <w:lang w:eastAsia="fr-FR"/>
        </w:rPr>
        <w:t>.</w:t>
      </w:r>
    </w:p>
    <w:p w:rsidR="007A35DF" w:rsidRPr="00EF071F" w:rsidRDefault="007A35DF" w:rsidP="00DF7BCE">
      <w:pPr>
        <w:pStyle w:val="Titre3"/>
        <w:jc w:val="both"/>
        <w:rPr>
          <w:lang w:eastAsia="fr-FR"/>
        </w:rPr>
      </w:pPr>
      <w:bookmarkStart w:id="154" w:name="_Toc181781334"/>
      <w:r w:rsidRPr="00EF071F">
        <w:rPr>
          <w:lang w:eastAsia="fr-FR"/>
        </w:rPr>
        <w:t>Ventilation</w:t>
      </w:r>
      <w:bookmarkEnd w:id="154"/>
    </w:p>
    <w:p w:rsidR="007A35DF" w:rsidRPr="00EF071F" w:rsidRDefault="007A35DF" w:rsidP="00DF7BCE">
      <w:pPr>
        <w:pStyle w:val="Titre4"/>
        <w:jc w:val="both"/>
        <w:rPr>
          <w:lang w:eastAsia="fr-FR"/>
        </w:rPr>
      </w:pPr>
      <w:bookmarkStart w:id="155" w:name="_Toc181781335"/>
      <w:r w:rsidRPr="00EF071F">
        <w:rPr>
          <w:lang w:eastAsia="fr-FR"/>
        </w:rPr>
        <w:t>Remplacement Extracteur</w:t>
      </w:r>
      <w:bookmarkEnd w:id="155"/>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L’extracteur de ventilation de la batellerie (RDC) sera remplacé car non fonctionnel. Il s’agit d’un caisson dont le débit est inférieur à 1000 m³/h.</w:t>
      </w:r>
      <w:r w:rsidRPr="00EF071F">
        <w:rPr>
          <w:rFonts w:ascii="Times New Roman" w:hAnsi="Times New Roman"/>
          <w:szCs w:val="24"/>
          <w:lang w:eastAsia="fr-FR"/>
        </w:rPr>
        <w:br/>
        <w:t>Le présent lot devra la dépose et évacuation du caisson existant et la mise en œuvre d’un nouveau caisson, y compris raccordement aérauliques et électriques.</w:t>
      </w:r>
    </w:p>
    <w:p w:rsidR="007A35DF" w:rsidRPr="00EF071F" w:rsidRDefault="007A35DF" w:rsidP="00DF7BCE">
      <w:pPr>
        <w:pStyle w:val="Titre4"/>
        <w:jc w:val="both"/>
        <w:rPr>
          <w:lang w:eastAsia="fr-FR"/>
        </w:rPr>
      </w:pPr>
      <w:bookmarkStart w:id="156" w:name="_Toc181781336"/>
      <w:r w:rsidRPr="00EF071F">
        <w:rPr>
          <w:lang w:eastAsia="fr-FR"/>
        </w:rPr>
        <w:t>Bouches de ventilation</w:t>
      </w:r>
      <w:bookmarkEnd w:id="156"/>
    </w:p>
    <w:p w:rsidR="007A35DF" w:rsidRPr="00EF071F" w:rsidRDefault="007A35D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Une bouche de ventilation auto-réglable 150m³/h, piquée sur le réseau existant, sera rajoutée dans le local n°035 (au-dessus des machines à laver).</w:t>
      </w:r>
    </w:p>
    <w:p w:rsidR="00EF071F" w:rsidRPr="00EF071F" w:rsidRDefault="00EF071F" w:rsidP="00DF7BCE">
      <w:pPr>
        <w:pStyle w:val="Titre3"/>
        <w:jc w:val="both"/>
        <w:rPr>
          <w:lang w:eastAsia="fr-FR"/>
        </w:rPr>
      </w:pPr>
      <w:bookmarkStart w:id="157" w:name="_Toc181781337"/>
      <w:r w:rsidRPr="00EF071F">
        <w:rPr>
          <w:lang w:eastAsia="fr-FR"/>
        </w:rPr>
        <w:t>Caisson d’extraction/insufflation</w:t>
      </w:r>
      <w:bookmarkEnd w:id="157"/>
    </w:p>
    <w:p w:rsidR="00EF071F" w:rsidRPr="00EF071F" w:rsidRDefault="00EF071F" w:rsidP="00DF7BCE">
      <w:pPr>
        <w:numPr>
          <w:ilvl w:val="0"/>
          <w:numId w:val="2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Enveloppe en tôle d'acier galvanisé.</w:t>
      </w:r>
    </w:p>
    <w:p w:rsidR="00EF071F" w:rsidRPr="00EF071F" w:rsidRDefault="00EF071F" w:rsidP="00DF7BCE">
      <w:pPr>
        <w:numPr>
          <w:ilvl w:val="0"/>
          <w:numId w:val="2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Ventilateur adapté à l'action ou à la réaction selon la pression requise.</w:t>
      </w:r>
    </w:p>
    <w:p w:rsidR="00EF071F" w:rsidRPr="00EF071F" w:rsidRDefault="00EF071F" w:rsidP="00DF7BCE">
      <w:pPr>
        <w:numPr>
          <w:ilvl w:val="0"/>
          <w:numId w:val="2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Moteur monophasé ou triphasé avec isolation isotherme.</w:t>
      </w:r>
    </w:p>
    <w:p w:rsidR="00EF071F" w:rsidRPr="00EF071F" w:rsidRDefault="00EF071F" w:rsidP="00DF7BCE">
      <w:pPr>
        <w:numPr>
          <w:ilvl w:val="0"/>
          <w:numId w:val="2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Transmission directe ou via courroies trapézoïdales.</w:t>
      </w:r>
    </w:p>
    <w:p w:rsidR="00EF071F" w:rsidRPr="00EF071F" w:rsidRDefault="00EF071F" w:rsidP="00DF7BCE">
      <w:pPr>
        <w:numPr>
          <w:ilvl w:val="0"/>
          <w:numId w:val="2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Équipé de plots </w:t>
      </w:r>
      <w:proofErr w:type="spellStart"/>
      <w:r w:rsidRPr="00EF071F">
        <w:rPr>
          <w:rFonts w:ascii="Times New Roman" w:hAnsi="Times New Roman"/>
          <w:szCs w:val="24"/>
          <w:lang w:eastAsia="fr-FR"/>
        </w:rPr>
        <w:t>antivibratiles</w:t>
      </w:r>
      <w:proofErr w:type="spellEnd"/>
      <w:r w:rsidRPr="00EF071F">
        <w:rPr>
          <w:rFonts w:ascii="Times New Roman" w:hAnsi="Times New Roman"/>
          <w:szCs w:val="24"/>
          <w:lang w:eastAsia="fr-FR"/>
        </w:rPr>
        <w:t xml:space="preserve"> et manchettes souples.</w:t>
      </w:r>
    </w:p>
    <w:p w:rsidR="00EF071F" w:rsidRPr="00EF071F" w:rsidRDefault="00EF071F" w:rsidP="00DF7BCE">
      <w:pPr>
        <w:numPr>
          <w:ilvl w:val="0"/>
          <w:numId w:val="2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Discontacteur de proximité.</w:t>
      </w:r>
    </w:p>
    <w:p w:rsidR="00EF071F" w:rsidRPr="00EF071F" w:rsidRDefault="00EF071F" w:rsidP="00DF7BCE">
      <w:pPr>
        <w:numPr>
          <w:ilvl w:val="0"/>
          <w:numId w:val="2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Pressostat d'alarme.</w:t>
      </w:r>
    </w:p>
    <w:p w:rsidR="00EF071F" w:rsidRPr="00EF071F" w:rsidRDefault="00EF071F" w:rsidP="00DF7BCE">
      <w:pPr>
        <w:pStyle w:val="Titre3"/>
        <w:jc w:val="both"/>
        <w:rPr>
          <w:lang w:eastAsia="fr-FR"/>
        </w:rPr>
      </w:pPr>
      <w:bookmarkStart w:id="158" w:name="_Toc181781338"/>
      <w:r w:rsidRPr="00EF071F">
        <w:rPr>
          <w:lang w:eastAsia="fr-FR"/>
        </w:rPr>
        <w:t>Filtres des Centrales de traitement d’air</w:t>
      </w:r>
      <w:bookmarkEnd w:id="158"/>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filtres doivent être conformes à la norme </w:t>
      </w:r>
      <w:r w:rsidRPr="00EF071F">
        <w:rPr>
          <w:rFonts w:ascii="Times New Roman" w:hAnsi="Times New Roman"/>
          <w:b/>
          <w:bCs/>
          <w:szCs w:val="24"/>
          <w:lang w:eastAsia="fr-FR"/>
        </w:rPr>
        <w:t>EN 779</w:t>
      </w:r>
      <w:r w:rsidRPr="00EF071F">
        <w:rPr>
          <w:rFonts w:ascii="Times New Roman" w:hAnsi="Times New Roman"/>
          <w:szCs w:val="24"/>
          <w:lang w:eastAsia="fr-FR"/>
        </w:rPr>
        <w:t>. Les batteries de filtres seront composées d’un nombre identique et interchangeable de cellules, permettant de garantir le filtrage requis et la vitesse optimale préconisée par le constructeur.</w:t>
      </w:r>
    </w:p>
    <w:p w:rsidR="00EF071F" w:rsidRPr="00EF071F" w:rsidRDefault="00EF071F" w:rsidP="00DF7BCE">
      <w:pPr>
        <w:numPr>
          <w:ilvl w:val="0"/>
          <w:numId w:val="2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médias des filtres seront incombustibles et suffisamment résistants pour éviter les déchirures.</w:t>
      </w:r>
    </w:p>
    <w:p w:rsidR="00EF071F" w:rsidRPr="00EF071F" w:rsidRDefault="00EF071F" w:rsidP="00DF7BCE">
      <w:pPr>
        <w:numPr>
          <w:ilvl w:val="0"/>
          <w:numId w:val="2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filtres seront montés sur cadre et leur extraction se fera par glissière. Les glissières et cellules seront munies de baguettes d’étanchéité.</w:t>
      </w:r>
    </w:p>
    <w:p w:rsidR="00EF071F" w:rsidRPr="00EF071F" w:rsidRDefault="00EF071F" w:rsidP="00DF7BCE">
      <w:pPr>
        <w:numPr>
          <w:ilvl w:val="0"/>
          <w:numId w:val="2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Chaque filtre sera muni, au niveau du caisson, d’une prise extérieure avec un manomètre témoin de filtre à tube incliné pour surveiller les performances.</w:t>
      </w:r>
    </w:p>
    <w:p w:rsidR="007A35DF" w:rsidRPr="007A35DF" w:rsidRDefault="00EF071F" w:rsidP="00DF7BCE">
      <w:pPr>
        <w:numPr>
          <w:ilvl w:val="0"/>
          <w:numId w:val="2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panneau d’habillage du caisson comportera une étiquette réglementaire indiquant « Danger d’incendie, filtre empoussiéré inflammable ».</w:t>
      </w:r>
    </w:p>
    <w:p w:rsidR="00EF071F" w:rsidRPr="00EF071F" w:rsidRDefault="00EF071F" w:rsidP="00DF7BCE">
      <w:pPr>
        <w:pStyle w:val="Titre3"/>
        <w:jc w:val="both"/>
        <w:rPr>
          <w:lang w:eastAsia="fr-FR"/>
        </w:rPr>
      </w:pPr>
      <w:bookmarkStart w:id="159" w:name="_Toc181781339"/>
      <w:r w:rsidRPr="00EF071F">
        <w:rPr>
          <w:lang w:eastAsia="fr-FR"/>
        </w:rPr>
        <w:t>Diffuseurs et grilles de ventilation</w:t>
      </w:r>
      <w:bookmarkEnd w:id="159"/>
    </w:p>
    <w:p w:rsidR="00EF071F" w:rsidRPr="002A1003" w:rsidRDefault="00EF071F" w:rsidP="00DF7BCE">
      <w:pPr>
        <w:spacing w:before="100" w:beforeAutospacing="1" w:after="100" w:afterAutospacing="1" w:line="240" w:lineRule="auto"/>
        <w:jc w:val="both"/>
        <w:rPr>
          <w:rFonts w:ascii="Times New Roman" w:hAnsi="Times New Roman"/>
          <w:szCs w:val="24"/>
          <w:u w:val="single"/>
          <w:lang w:eastAsia="fr-FR"/>
        </w:rPr>
      </w:pPr>
      <w:r w:rsidRPr="002A1003">
        <w:rPr>
          <w:rFonts w:ascii="Times New Roman" w:hAnsi="Times New Roman"/>
          <w:b/>
          <w:bCs/>
          <w:szCs w:val="24"/>
          <w:u w:val="single"/>
          <w:lang w:eastAsia="fr-FR"/>
        </w:rPr>
        <w:t>Bouches de reprise / soufflage circulaire</w:t>
      </w:r>
    </w:p>
    <w:p w:rsidR="00EF071F" w:rsidRPr="00EF071F" w:rsidRDefault="00EF071F" w:rsidP="00DF7BCE">
      <w:pPr>
        <w:numPr>
          <w:ilvl w:val="0"/>
          <w:numId w:val="2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Bouches en </w:t>
      </w:r>
      <w:r w:rsidRPr="00EF071F">
        <w:rPr>
          <w:rFonts w:ascii="Times New Roman" w:hAnsi="Times New Roman"/>
          <w:b/>
          <w:bCs/>
          <w:szCs w:val="24"/>
          <w:lang w:eastAsia="fr-FR"/>
        </w:rPr>
        <w:t>polystyrène circulaire</w:t>
      </w:r>
      <w:r w:rsidRPr="00EF071F">
        <w:rPr>
          <w:rFonts w:ascii="Times New Roman" w:hAnsi="Times New Roman"/>
          <w:szCs w:val="24"/>
          <w:lang w:eastAsia="fr-FR"/>
        </w:rPr>
        <w:t xml:space="preserve"> Ø 125 </w:t>
      </w:r>
      <w:proofErr w:type="spellStart"/>
      <w:r w:rsidRPr="00EF071F">
        <w:rPr>
          <w:rFonts w:ascii="Times New Roman" w:hAnsi="Times New Roman"/>
          <w:szCs w:val="24"/>
          <w:lang w:eastAsia="fr-FR"/>
        </w:rPr>
        <w:t>mm.</w:t>
      </w:r>
      <w:proofErr w:type="spellEnd"/>
    </w:p>
    <w:p w:rsidR="00EF071F" w:rsidRPr="00EF071F" w:rsidRDefault="00EF071F" w:rsidP="00DF7BCE">
      <w:pPr>
        <w:numPr>
          <w:ilvl w:val="0"/>
          <w:numId w:val="2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Corps avec obturateur central réglable et grille centrale </w:t>
      </w:r>
      <w:proofErr w:type="spellStart"/>
      <w:r w:rsidRPr="00EF071F">
        <w:rPr>
          <w:rFonts w:ascii="Times New Roman" w:hAnsi="Times New Roman"/>
          <w:szCs w:val="24"/>
          <w:lang w:eastAsia="fr-FR"/>
        </w:rPr>
        <w:t>obturable</w:t>
      </w:r>
      <w:proofErr w:type="spellEnd"/>
      <w:r w:rsidRPr="00EF071F">
        <w:rPr>
          <w:rFonts w:ascii="Times New Roman" w:hAnsi="Times New Roman"/>
          <w:szCs w:val="24"/>
          <w:lang w:eastAsia="fr-FR"/>
        </w:rPr>
        <w:t>.</w:t>
      </w:r>
    </w:p>
    <w:p w:rsidR="00EF071F" w:rsidRPr="00EF071F" w:rsidRDefault="00EF071F" w:rsidP="00DF7BCE">
      <w:pPr>
        <w:numPr>
          <w:ilvl w:val="0"/>
          <w:numId w:val="2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Possibilité de réglage des débits.</w:t>
      </w:r>
    </w:p>
    <w:p w:rsidR="00EF071F" w:rsidRPr="002A1003" w:rsidRDefault="00EF071F" w:rsidP="00DF7BCE">
      <w:pPr>
        <w:spacing w:before="100" w:beforeAutospacing="1" w:after="100" w:afterAutospacing="1" w:line="240" w:lineRule="auto"/>
        <w:jc w:val="both"/>
        <w:rPr>
          <w:rFonts w:ascii="Times New Roman" w:hAnsi="Times New Roman"/>
          <w:szCs w:val="24"/>
          <w:u w:val="single"/>
          <w:lang w:eastAsia="fr-FR"/>
        </w:rPr>
      </w:pPr>
      <w:r w:rsidRPr="002A1003">
        <w:rPr>
          <w:rFonts w:ascii="Times New Roman" w:hAnsi="Times New Roman"/>
          <w:b/>
          <w:bCs/>
          <w:szCs w:val="24"/>
          <w:u w:val="single"/>
          <w:lang w:eastAsia="fr-FR"/>
        </w:rPr>
        <w:t>Grille de reprise / soufflage rectangulaire</w:t>
      </w:r>
    </w:p>
    <w:p w:rsidR="00EF071F" w:rsidRPr="00EF071F" w:rsidRDefault="00EF071F" w:rsidP="00DF7BCE">
      <w:pPr>
        <w:numPr>
          <w:ilvl w:val="0"/>
          <w:numId w:val="2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Grille en </w:t>
      </w:r>
      <w:r w:rsidRPr="00EF071F">
        <w:rPr>
          <w:rFonts w:ascii="Times New Roman" w:hAnsi="Times New Roman"/>
          <w:b/>
          <w:bCs/>
          <w:szCs w:val="24"/>
          <w:lang w:eastAsia="fr-FR"/>
        </w:rPr>
        <w:t>aluminium</w:t>
      </w:r>
      <w:r w:rsidRPr="00EF071F">
        <w:rPr>
          <w:rFonts w:ascii="Times New Roman" w:hAnsi="Times New Roman"/>
          <w:szCs w:val="24"/>
          <w:lang w:eastAsia="fr-FR"/>
        </w:rPr>
        <w:t>.</w:t>
      </w:r>
    </w:p>
    <w:p w:rsidR="00EF071F" w:rsidRPr="00EF071F" w:rsidRDefault="00EF071F" w:rsidP="00DF7BCE">
      <w:pPr>
        <w:numPr>
          <w:ilvl w:val="0"/>
          <w:numId w:val="2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Grille de reprise avec ailettes fixes inclinées.</w:t>
      </w:r>
    </w:p>
    <w:p w:rsidR="00EF071F" w:rsidRPr="00EF071F" w:rsidRDefault="00EF071F" w:rsidP="00DF7BCE">
      <w:pPr>
        <w:numPr>
          <w:ilvl w:val="0"/>
          <w:numId w:val="2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Grille de soufflage avec ailettes à </w:t>
      </w:r>
      <w:r w:rsidRPr="00EF071F">
        <w:rPr>
          <w:rFonts w:ascii="Times New Roman" w:hAnsi="Times New Roman"/>
          <w:b/>
          <w:bCs/>
          <w:szCs w:val="24"/>
          <w:lang w:eastAsia="fr-FR"/>
        </w:rPr>
        <w:t>déflexion simple ou double</w:t>
      </w:r>
      <w:r w:rsidRPr="00EF071F">
        <w:rPr>
          <w:rFonts w:ascii="Times New Roman" w:hAnsi="Times New Roman"/>
          <w:szCs w:val="24"/>
          <w:lang w:eastAsia="fr-FR"/>
        </w:rPr>
        <w:t>.</w:t>
      </w:r>
    </w:p>
    <w:p w:rsidR="00EF071F" w:rsidRPr="002A1003" w:rsidRDefault="00EF071F" w:rsidP="00DF7BCE">
      <w:pPr>
        <w:spacing w:before="100" w:beforeAutospacing="1" w:after="100" w:afterAutospacing="1" w:line="240" w:lineRule="auto"/>
        <w:jc w:val="both"/>
        <w:rPr>
          <w:rFonts w:ascii="Times New Roman" w:hAnsi="Times New Roman"/>
          <w:szCs w:val="24"/>
          <w:u w:val="single"/>
          <w:lang w:eastAsia="fr-FR"/>
        </w:rPr>
      </w:pPr>
      <w:r w:rsidRPr="002A1003">
        <w:rPr>
          <w:rFonts w:ascii="Times New Roman" w:hAnsi="Times New Roman"/>
          <w:b/>
          <w:bCs/>
          <w:szCs w:val="24"/>
          <w:u w:val="single"/>
          <w:lang w:eastAsia="fr-FR"/>
        </w:rPr>
        <w:t>Grille de reprise rectangulaire</w:t>
      </w:r>
    </w:p>
    <w:p w:rsidR="00EF071F" w:rsidRPr="00EF071F" w:rsidRDefault="00EF071F" w:rsidP="00DF7BCE">
      <w:pPr>
        <w:numPr>
          <w:ilvl w:val="0"/>
          <w:numId w:val="2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Module de réglage de débit en gaine.</w:t>
      </w:r>
    </w:p>
    <w:p w:rsidR="00EF071F" w:rsidRPr="00EF071F" w:rsidRDefault="00EF071F" w:rsidP="00DF7BCE">
      <w:pPr>
        <w:numPr>
          <w:ilvl w:val="0"/>
          <w:numId w:val="2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Plénum rectangulaire en </w:t>
      </w:r>
      <w:r w:rsidRPr="00EF071F">
        <w:rPr>
          <w:rFonts w:ascii="Times New Roman" w:hAnsi="Times New Roman"/>
          <w:b/>
          <w:bCs/>
          <w:szCs w:val="24"/>
          <w:lang w:eastAsia="fr-FR"/>
        </w:rPr>
        <w:t>acier galvanisé</w:t>
      </w:r>
      <w:r w:rsidRPr="00EF071F">
        <w:rPr>
          <w:rFonts w:ascii="Times New Roman" w:hAnsi="Times New Roman"/>
          <w:szCs w:val="24"/>
          <w:lang w:eastAsia="fr-FR"/>
        </w:rPr>
        <w:t>.</w:t>
      </w:r>
    </w:p>
    <w:p w:rsidR="00EF071F" w:rsidRPr="00EF071F" w:rsidRDefault="00EF071F" w:rsidP="00DF7BCE">
      <w:pPr>
        <w:numPr>
          <w:ilvl w:val="0"/>
          <w:numId w:val="2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Grille de reprise en aluminium avec ailettes fixes inclinées.</w:t>
      </w:r>
    </w:p>
    <w:p w:rsidR="00EF071F" w:rsidRPr="002A1003" w:rsidRDefault="00EF071F" w:rsidP="00DF7BCE">
      <w:pPr>
        <w:spacing w:before="100" w:beforeAutospacing="1" w:after="100" w:afterAutospacing="1" w:line="240" w:lineRule="auto"/>
        <w:jc w:val="both"/>
        <w:rPr>
          <w:rFonts w:ascii="Times New Roman" w:hAnsi="Times New Roman"/>
          <w:szCs w:val="24"/>
          <w:u w:val="single"/>
          <w:lang w:eastAsia="fr-FR"/>
        </w:rPr>
      </w:pPr>
      <w:r w:rsidRPr="002A1003">
        <w:rPr>
          <w:rFonts w:ascii="Times New Roman" w:hAnsi="Times New Roman"/>
          <w:b/>
          <w:bCs/>
          <w:szCs w:val="24"/>
          <w:u w:val="single"/>
          <w:lang w:eastAsia="fr-FR"/>
        </w:rPr>
        <w:t>Buse de diffusion orientable</w:t>
      </w:r>
    </w:p>
    <w:p w:rsidR="00EF071F" w:rsidRPr="00EF071F" w:rsidRDefault="00EF071F" w:rsidP="00DF7BCE">
      <w:pPr>
        <w:numPr>
          <w:ilvl w:val="0"/>
          <w:numId w:val="2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Finition aluminium</w:t>
      </w:r>
      <w:r w:rsidRPr="00EF071F">
        <w:rPr>
          <w:rFonts w:ascii="Times New Roman" w:hAnsi="Times New Roman"/>
          <w:szCs w:val="24"/>
          <w:lang w:eastAsia="fr-FR"/>
        </w:rPr>
        <w:t xml:space="preserve"> avec peinture époxy.</w:t>
      </w:r>
    </w:p>
    <w:p w:rsidR="00EF071F" w:rsidRPr="00EF071F" w:rsidRDefault="00EF071F" w:rsidP="00DF7BCE">
      <w:pPr>
        <w:numPr>
          <w:ilvl w:val="0"/>
          <w:numId w:val="2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Fixation par vis sur gaine rectangulaire ou sur plénum, ou manchette circulaire pour raccordement direct au conduit.</w:t>
      </w:r>
    </w:p>
    <w:p w:rsidR="00EF071F" w:rsidRPr="00EF071F" w:rsidRDefault="00EF071F" w:rsidP="00DF7BCE">
      <w:pPr>
        <w:numPr>
          <w:ilvl w:val="0"/>
          <w:numId w:val="2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Cache-vis pour une fixation esthétique et non apparente.</w:t>
      </w:r>
    </w:p>
    <w:p w:rsidR="00EF071F" w:rsidRPr="00EF071F" w:rsidRDefault="00EF071F" w:rsidP="00DF7BCE">
      <w:pPr>
        <w:numPr>
          <w:ilvl w:val="0"/>
          <w:numId w:val="2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Soufflage adapté aux </w:t>
      </w:r>
      <w:r w:rsidRPr="00EF071F">
        <w:rPr>
          <w:rFonts w:ascii="Times New Roman" w:hAnsi="Times New Roman"/>
          <w:b/>
          <w:bCs/>
          <w:szCs w:val="24"/>
          <w:lang w:eastAsia="fr-FR"/>
        </w:rPr>
        <w:t>locaux de grande taille</w:t>
      </w:r>
      <w:r w:rsidRPr="00EF071F">
        <w:rPr>
          <w:rFonts w:ascii="Times New Roman" w:hAnsi="Times New Roman"/>
          <w:szCs w:val="24"/>
          <w:lang w:eastAsia="fr-FR"/>
        </w:rPr>
        <w:t>, avec une diffusion à longue portée pour rediriger l'air vers la zone occupée.</w:t>
      </w:r>
    </w:p>
    <w:p w:rsidR="00EF071F" w:rsidRPr="00EF071F" w:rsidRDefault="00EF071F" w:rsidP="00DF7BCE">
      <w:pPr>
        <w:numPr>
          <w:ilvl w:val="0"/>
          <w:numId w:val="2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Diffusion orientable avec un angle d'inclinaison jusqu’à </w:t>
      </w:r>
      <w:r w:rsidRPr="00EF071F">
        <w:rPr>
          <w:rFonts w:ascii="Times New Roman" w:hAnsi="Times New Roman"/>
          <w:b/>
          <w:bCs/>
          <w:szCs w:val="24"/>
          <w:lang w:eastAsia="fr-FR"/>
        </w:rPr>
        <w:t>30°</w:t>
      </w:r>
      <w:r w:rsidRPr="00EF071F">
        <w:rPr>
          <w:rFonts w:ascii="Times New Roman" w:hAnsi="Times New Roman"/>
          <w:szCs w:val="24"/>
          <w:lang w:eastAsia="fr-FR"/>
        </w:rPr>
        <w:t>.</w:t>
      </w:r>
    </w:p>
    <w:p w:rsidR="00EF071F" w:rsidRPr="00EF071F" w:rsidRDefault="00EF071F" w:rsidP="00DF7BCE">
      <w:pPr>
        <w:numPr>
          <w:ilvl w:val="0"/>
          <w:numId w:val="2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Installation possible </w:t>
      </w:r>
      <w:proofErr w:type="spellStart"/>
      <w:r w:rsidRPr="00EF071F">
        <w:rPr>
          <w:rFonts w:ascii="Times New Roman" w:hAnsi="Times New Roman"/>
          <w:b/>
          <w:bCs/>
          <w:szCs w:val="24"/>
          <w:lang w:eastAsia="fr-FR"/>
        </w:rPr>
        <w:t>muralement</w:t>
      </w:r>
      <w:proofErr w:type="spellEnd"/>
      <w:r w:rsidRPr="00EF071F">
        <w:rPr>
          <w:rFonts w:ascii="Times New Roman" w:hAnsi="Times New Roman"/>
          <w:b/>
          <w:bCs/>
          <w:szCs w:val="24"/>
          <w:lang w:eastAsia="fr-FR"/>
        </w:rPr>
        <w:t xml:space="preserve"> ou au plafond</w:t>
      </w:r>
      <w:r w:rsidRPr="00EF071F">
        <w:rPr>
          <w:rFonts w:ascii="Times New Roman" w:hAnsi="Times New Roman"/>
          <w:szCs w:val="24"/>
          <w:lang w:eastAsia="fr-FR"/>
        </w:rPr>
        <w:t>.</w:t>
      </w:r>
    </w:p>
    <w:p w:rsidR="00EF071F" w:rsidRPr="00EF071F" w:rsidRDefault="00EF071F" w:rsidP="00DF7BCE">
      <w:pPr>
        <w:spacing w:line="240" w:lineRule="auto"/>
        <w:jc w:val="both"/>
        <w:rPr>
          <w:rFonts w:ascii="Times New Roman" w:hAnsi="Times New Roman"/>
          <w:szCs w:val="24"/>
          <w:lang w:eastAsia="fr-FR"/>
        </w:rPr>
      </w:pPr>
    </w:p>
    <w:p w:rsidR="00EF071F" w:rsidRPr="00EF071F" w:rsidRDefault="00EF071F" w:rsidP="00DF7BCE">
      <w:pPr>
        <w:pStyle w:val="Titre3"/>
        <w:jc w:val="both"/>
        <w:rPr>
          <w:lang w:eastAsia="fr-FR"/>
        </w:rPr>
      </w:pPr>
      <w:r w:rsidRPr="00EF071F">
        <w:rPr>
          <w:lang w:eastAsia="fr-FR"/>
        </w:rPr>
        <w:lastRenderedPageBreak/>
        <w:t xml:space="preserve"> </w:t>
      </w:r>
      <w:bookmarkStart w:id="160" w:name="_Toc181781340"/>
      <w:r w:rsidRPr="00EF071F">
        <w:rPr>
          <w:lang w:eastAsia="fr-FR"/>
        </w:rPr>
        <w:t>Gaines de ventilation</w:t>
      </w:r>
      <w:bookmarkEnd w:id="160"/>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gaines doivent être conçues pour ne présenter aucune déformation sous l'effet de la circulation de l'air. L’entrepreneur doit mettre en œuvre les mesures nécessaires pour assurer un raidissage adéquat des gaines sans créer d’obstacle au passage de l’air.</w:t>
      </w:r>
    </w:p>
    <w:p w:rsidR="00EF071F" w:rsidRPr="00EF071F" w:rsidRDefault="00EF071F" w:rsidP="00DF7BCE">
      <w:pPr>
        <w:numPr>
          <w:ilvl w:val="0"/>
          <w:numId w:val="2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Coefficient de fuite des gaines</w:t>
      </w:r>
      <w:r w:rsidRPr="00EF071F">
        <w:rPr>
          <w:rFonts w:ascii="Times New Roman" w:hAnsi="Times New Roman"/>
          <w:szCs w:val="24"/>
          <w:lang w:eastAsia="fr-FR"/>
        </w:rPr>
        <w:t xml:space="preserve"> : doit être inférieur à 5 % du débit d'air total circulant dans les gaines.</w:t>
      </w:r>
    </w:p>
    <w:p w:rsidR="00EF071F" w:rsidRPr="002A1003" w:rsidRDefault="00EF071F" w:rsidP="00DF7BCE">
      <w:pPr>
        <w:pStyle w:val="Titre4"/>
        <w:jc w:val="both"/>
        <w:rPr>
          <w:lang w:eastAsia="fr-FR"/>
        </w:rPr>
      </w:pPr>
      <w:bookmarkStart w:id="161" w:name="_Toc181781341"/>
      <w:r w:rsidRPr="002A1003">
        <w:rPr>
          <w:lang w:eastAsia="fr-FR"/>
        </w:rPr>
        <w:t>Gaines Cylindriques</w:t>
      </w:r>
      <w:bookmarkEnd w:id="161"/>
    </w:p>
    <w:p w:rsidR="00EF071F" w:rsidRPr="00EF071F" w:rsidRDefault="00EF071F" w:rsidP="00DF7BCE">
      <w:pPr>
        <w:numPr>
          <w:ilvl w:val="0"/>
          <w:numId w:val="2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Gaines spiralées en tôle d'acier galvanisé avec les épaisseurs minimales suivantes :</w:t>
      </w:r>
    </w:p>
    <w:tbl>
      <w:tblPr>
        <w:tblStyle w:val="TableauGrille4-Accentuation5"/>
        <w:tblW w:w="0" w:type="auto"/>
        <w:tblLook w:val="04A0" w:firstRow="1" w:lastRow="0" w:firstColumn="1" w:lastColumn="0" w:noHBand="0" w:noVBand="1"/>
      </w:tblPr>
      <w:tblGrid>
        <w:gridCol w:w="1139"/>
        <w:gridCol w:w="2715"/>
      </w:tblGrid>
      <w:tr w:rsidR="00EF071F" w:rsidRPr="00EF071F" w:rsidTr="00884F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left w:val="single" w:sz="12" w:space="0" w:color="auto"/>
            </w:tcBorders>
            <w:hideMark/>
          </w:tcPr>
          <w:p w:rsidR="00EF071F" w:rsidRPr="00EF071F" w:rsidRDefault="00EF071F" w:rsidP="00DF7BCE">
            <w:pPr>
              <w:jc w:val="both"/>
              <w:rPr>
                <w:rFonts w:ascii="Times New Roman" w:hAnsi="Times New Roman"/>
                <w:b w:val="0"/>
                <w:bCs w:val="0"/>
                <w:szCs w:val="24"/>
                <w:lang w:eastAsia="fr-FR"/>
              </w:rPr>
            </w:pPr>
            <w:r w:rsidRPr="00EF071F">
              <w:rPr>
                <w:rFonts w:ascii="Times New Roman" w:hAnsi="Times New Roman"/>
                <w:b w:val="0"/>
                <w:bCs w:val="0"/>
                <w:szCs w:val="24"/>
                <w:lang w:eastAsia="fr-FR"/>
              </w:rPr>
              <w:t>Épaisseur</w:t>
            </w:r>
          </w:p>
        </w:tc>
        <w:tc>
          <w:tcPr>
            <w:tcW w:w="0" w:type="auto"/>
            <w:tcBorders>
              <w:top w:val="single" w:sz="12" w:space="0" w:color="auto"/>
              <w:right w:val="single" w:sz="12" w:space="0" w:color="auto"/>
            </w:tcBorders>
            <w:hideMark/>
          </w:tcPr>
          <w:p w:rsidR="00EF071F" w:rsidRPr="00EF071F" w:rsidRDefault="00EF071F" w:rsidP="00DF7BCE">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4"/>
                <w:lang w:eastAsia="fr-FR"/>
              </w:rPr>
            </w:pPr>
            <w:r w:rsidRPr="00EF071F">
              <w:rPr>
                <w:rFonts w:ascii="Times New Roman" w:hAnsi="Times New Roman"/>
                <w:b w:val="0"/>
                <w:bCs w:val="0"/>
                <w:szCs w:val="24"/>
                <w:lang w:eastAsia="fr-FR"/>
              </w:rPr>
              <w:t>Diamètre des gaines</w:t>
            </w:r>
          </w:p>
        </w:tc>
      </w:tr>
      <w:tr w:rsidR="00EF071F" w:rsidRPr="00EF071F"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6/10 mm</w:t>
            </w:r>
          </w:p>
        </w:tc>
        <w:tc>
          <w:tcPr>
            <w:tcW w:w="0" w:type="auto"/>
            <w:tcBorders>
              <w:right w:val="single" w:sz="12" w:space="0" w:color="auto"/>
            </w:tcBorders>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Jusqu’au diamètre 315 mm</w:t>
            </w:r>
          </w:p>
        </w:tc>
      </w:tr>
      <w:tr w:rsidR="00EF071F" w:rsidRPr="00EF071F"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8/10 mm</w:t>
            </w:r>
          </w:p>
        </w:tc>
        <w:tc>
          <w:tcPr>
            <w:tcW w:w="0" w:type="auto"/>
            <w:tcBorders>
              <w:right w:val="single" w:sz="12" w:space="0" w:color="auto"/>
            </w:tcBorders>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Jusqu’au diamètre 630 mm</w:t>
            </w:r>
          </w:p>
        </w:tc>
      </w:tr>
      <w:tr w:rsidR="00EF071F" w:rsidRPr="00EF071F"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10/10 mm</w:t>
            </w:r>
          </w:p>
        </w:tc>
        <w:tc>
          <w:tcPr>
            <w:tcW w:w="0" w:type="auto"/>
            <w:tcBorders>
              <w:right w:val="single" w:sz="12" w:space="0" w:color="auto"/>
            </w:tcBorders>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Jusqu’au diamètre 1000 mm</w:t>
            </w:r>
          </w:p>
        </w:tc>
      </w:tr>
      <w:tr w:rsidR="00EF071F" w:rsidRPr="00EF071F"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bottom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12/10 mm</w:t>
            </w:r>
          </w:p>
        </w:tc>
        <w:tc>
          <w:tcPr>
            <w:tcW w:w="0" w:type="auto"/>
            <w:tcBorders>
              <w:bottom w:val="single" w:sz="12" w:space="0" w:color="auto"/>
              <w:right w:val="single" w:sz="12" w:space="0" w:color="auto"/>
            </w:tcBorders>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Au-delà de 1000 mm</w:t>
            </w:r>
          </w:p>
        </w:tc>
      </w:tr>
    </w:tbl>
    <w:p w:rsidR="00EF071F" w:rsidRPr="00EF071F" w:rsidRDefault="00EF071F" w:rsidP="00DF7BCE">
      <w:pPr>
        <w:numPr>
          <w:ilvl w:val="0"/>
          <w:numId w:val="2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Assemblage : bandes d'étanchéité toilée posées à la colle. L'étanchéité ponctuelle peut être réalisée avec du mastic.</w:t>
      </w:r>
    </w:p>
    <w:p w:rsidR="00EF071F" w:rsidRPr="00EF071F" w:rsidRDefault="00EF071F" w:rsidP="00DF7BCE">
      <w:pPr>
        <w:numPr>
          <w:ilvl w:val="0"/>
          <w:numId w:val="2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Assemblage par emboîtement, avec dispositifs </w:t>
      </w:r>
      <w:proofErr w:type="spellStart"/>
      <w:r w:rsidRPr="00EF071F">
        <w:rPr>
          <w:rFonts w:ascii="Times New Roman" w:hAnsi="Times New Roman"/>
          <w:szCs w:val="24"/>
          <w:lang w:eastAsia="fr-FR"/>
        </w:rPr>
        <w:t>antivibratiles</w:t>
      </w:r>
      <w:proofErr w:type="spellEnd"/>
      <w:r w:rsidRPr="00EF071F">
        <w:rPr>
          <w:rFonts w:ascii="Times New Roman" w:hAnsi="Times New Roman"/>
          <w:szCs w:val="24"/>
          <w:lang w:eastAsia="fr-FR"/>
        </w:rPr>
        <w:t xml:space="preserve"> sur les supports.</w:t>
      </w:r>
    </w:p>
    <w:p w:rsidR="00EF071F" w:rsidRPr="00EF071F" w:rsidRDefault="00EF071F" w:rsidP="00DF7BCE">
      <w:pPr>
        <w:numPr>
          <w:ilvl w:val="0"/>
          <w:numId w:val="2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pieds de colonnes sont équipés de bouchons de visite pour l’entretien.</w:t>
      </w:r>
    </w:p>
    <w:p w:rsidR="00EF071F" w:rsidRPr="002A1003" w:rsidRDefault="00EF071F" w:rsidP="00DF7BCE">
      <w:pPr>
        <w:pStyle w:val="Titre4"/>
        <w:jc w:val="both"/>
        <w:rPr>
          <w:lang w:eastAsia="fr-FR"/>
        </w:rPr>
      </w:pPr>
      <w:bookmarkStart w:id="162" w:name="_Toc181781342"/>
      <w:r w:rsidRPr="002A1003">
        <w:rPr>
          <w:lang w:eastAsia="fr-FR"/>
        </w:rPr>
        <w:t>Gaines flexibles</w:t>
      </w:r>
      <w:bookmarkEnd w:id="162"/>
    </w:p>
    <w:p w:rsidR="00EF071F" w:rsidRPr="00EF071F" w:rsidRDefault="00EF071F" w:rsidP="00DF7BCE">
      <w:pPr>
        <w:numPr>
          <w:ilvl w:val="0"/>
          <w:numId w:val="3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Utilisées pour les raccordements souples des appareils terminaux.</w:t>
      </w:r>
    </w:p>
    <w:p w:rsidR="00EF071F" w:rsidRPr="00EF071F" w:rsidRDefault="00EF071F" w:rsidP="00DF7BCE">
      <w:pPr>
        <w:numPr>
          <w:ilvl w:val="0"/>
          <w:numId w:val="3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Gaines souples de type </w:t>
      </w:r>
      <w:proofErr w:type="spellStart"/>
      <w:r w:rsidRPr="00EF071F">
        <w:rPr>
          <w:rFonts w:ascii="Times New Roman" w:hAnsi="Times New Roman"/>
          <w:b/>
          <w:bCs/>
          <w:szCs w:val="24"/>
          <w:lang w:eastAsia="fr-FR"/>
        </w:rPr>
        <w:t>Alflex</w:t>
      </w:r>
      <w:proofErr w:type="spellEnd"/>
      <w:r w:rsidRPr="00EF071F">
        <w:rPr>
          <w:rFonts w:ascii="Times New Roman" w:hAnsi="Times New Roman"/>
          <w:szCs w:val="24"/>
          <w:lang w:eastAsia="fr-FR"/>
        </w:rPr>
        <w:t xml:space="preserve"> (ou équivalent), avec caractéristiques incombustibles (</w:t>
      </w:r>
      <w:r w:rsidRPr="00EF071F">
        <w:rPr>
          <w:rFonts w:ascii="Times New Roman" w:hAnsi="Times New Roman"/>
          <w:b/>
          <w:bCs/>
          <w:szCs w:val="24"/>
          <w:lang w:eastAsia="fr-FR"/>
        </w:rPr>
        <w:t>M0</w:t>
      </w:r>
      <w:r w:rsidRPr="00EF071F">
        <w:rPr>
          <w:rFonts w:ascii="Times New Roman" w:hAnsi="Times New Roman"/>
          <w:szCs w:val="24"/>
          <w:lang w:eastAsia="fr-FR"/>
        </w:rPr>
        <w:t>).</w:t>
      </w:r>
    </w:p>
    <w:p w:rsidR="00EF071F" w:rsidRPr="00EF071F" w:rsidRDefault="00EF071F" w:rsidP="00DF7BCE">
      <w:pPr>
        <w:numPr>
          <w:ilvl w:val="0"/>
          <w:numId w:val="3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Assemblages par emboîtement, masticage, et colliers de serrage.</w:t>
      </w:r>
    </w:p>
    <w:p w:rsidR="00EF071F" w:rsidRPr="00EF071F" w:rsidRDefault="00EF071F" w:rsidP="00DF7BCE">
      <w:pPr>
        <w:numPr>
          <w:ilvl w:val="0"/>
          <w:numId w:val="3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Longueur de montage maximale : </w:t>
      </w:r>
      <w:r w:rsidRPr="00EF071F">
        <w:rPr>
          <w:rFonts w:ascii="Times New Roman" w:hAnsi="Times New Roman"/>
          <w:b/>
          <w:bCs/>
          <w:szCs w:val="24"/>
          <w:lang w:eastAsia="fr-FR"/>
        </w:rPr>
        <w:t>1,20 m</w:t>
      </w:r>
      <w:r w:rsidRPr="00EF071F">
        <w:rPr>
          <w:rFonts w:ascii="Times New Roman" w:hAnsi="Times New Roman"/>
          <w:szCs w:val="24"/>
          <w:lang w:eastAsia="fr-FR"/>
        </w:rPr>
        <w:t xml:space="preserve"> (sauf indications contraires).</w:t>
      </w:r>
    </w:p>
    <w:p w:rsidR="00EF071F" w:rsidRPr="002A1003" w:rsidRDefault="00EF071F" w:rsidP="00DF7BCE">
      <w:pPr>
        <w:pStyle w:val="Titre4"/>
        <w:jc w:val="both"/>
        <w:rPr>
          <w:lang w:eastAsia="fr-FR"/>
        </w:rPr>
      </w:pPr>
      <w:bookmarkStart w:id="163" w:name="_Toc181781343"/>
      <w:r w:rsidRPr="002A1003">
        <w:rPr>
          <w:lang w:eastAsia="fr-FR"/>
        </w:rPr>
        <w:t>Gaines en tôle rectangulaire</w:t>
      </w:r>
      <w:bookmarkEnd w:id="163"/>
    </w:p>
    <w:p w:rsidR="00EF071F" w:rsidRPr="00EF071F" w:rsidRDefault="00EF071F" w:rsidP="00DF7BCE">
      <w:pPr>
        <w:numPr>
          <w:ilvl w:val="0"/>
          <w:numId w:val="3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Gaines réalisées en panneaux de tôle d'acier galvanisé, assemblées par agrafage </w:t>
      </w:r>
      <w:r w:rsidRPr="00EF071F">
        <w:rPr>
          <w:rFonts w:ascii="Times New Roman" w:hAnsi="Times New Roman"/>
          <w:b/>
          <w:bCs/>
          <w:szCs w:val="24"/>
          <w:lang w:eastAsia="fr-FR"/>
        </w:rPr>
        <w:t>SNAP LOCK</w:t>
      </w:r>
      <w:r w:rsidRPr="00EF071F">
        <w:rPr>
          <w:rFonts w:ascii="Times New Roman" w:hAnsi="Times New Roman"/>
          <w:szCs w:val="24"/>
          <w:lang w:eastAsia="fr-FR"/>
        </w:rPr>
        <w:t xml:space="preserve"> ou </w:t>
      </w:r>
      <w:r w:rsidRPr="00EF071F">
        <w:rPr>
          <w:rFonts w:ascii="Times New Roman" w:hAnsi="Times New Roman"/>
          <w:b/>
          <w:bCs/>
          <w:szCs w:val="24"/>
          <w:lang w:eastAsia="fr-FR"/>
        </w:rPr>
        <w:t>plis rabattus PITTSBURG</w:t>
      </w:r>
      <w:r w:rsidRPr="00EF071F">
        <w:rPr>
          <w:rFonts w:ascii="Times New Roman" w:hAnsi="Times New Roman"/>
          <w:szCs w:val="24"/>
          <w:lang w:eastAsia="fr-FR"/>
        </w:rPr>
        <w:t xml:space="preserve"> (ou équivalent).</w:t>
      </w:r>
    </w:p>
    <w:p w:rsidR="00EF071F" w:rsidRPr="00EF071F" w:rsidRDefault="00EF071F" w:rsidP="00DF7BCE">
      <w:pPr>
        <w:numPr>
          <w:ilvl w:val="0"/>
          <w:numId w:val="3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Épaisseurs minimales des panneaux, en fonction des dimensions :</w:t>
      </w:r>
    </w:p>
    <w:tbl>
      <w:tblPr>
        <w:tblStyle w:val="TableauGrille4-Accentuation5"/>
        <w:tblW w:w="0" w:type="auto"/>
        <w:tblLook w:val="04A0" w:firstRow="1" w:lastRow="0" w:firstColumn="1" w:lastColumn="0" w:noHBand="0" w:noVBand="1"/>
      </w:tblPr>
      <w:tblGrid>
        <w:gridCol w:w="1139"/>
        <w:gridCol w:w="2233"/>
      </w:tblGrid>
      <w:tr w:rsidR="00EF071F" w:rsidRPr="00EF071F" w:rsidTr="00884F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left w:val="single" w:sz="12" w:space="0" w:color="auto"/>
            </w:tcBorders>
            <w:hideMark/>
          </w:tcPr>
          <w:p w:rsidR="00EF071F" w:rsidRPr="00EF071F" w:rsidRDefault="00EF071F" w:rsidP="00DF7BCE">
            <w:pPr>
              <w:jc w:val="both"/>
              <w:rPr>
                <w:rFonts w:ascii="Times New Roman" w:hAnsi="Times New Roman"/>
                <w:b w:val="0"/>
                <w:bCs w:val="0"/>
                <w:szCs w:val="24"/>
                <w:lang w:eastAsia="fr-FR"/>
              </w:rPr>
            </w:pPr>
            <w:r w:rsidRPr="00EF071F">
              <w:rPr>
                <w:rFonts w:ascii="Times New Roman" w:hAnsi="Times New Roman"/>
                <w:b w:val="0"/>
                <w:bCs w:val="0"/>
                <w:szCs w:val="24"/>
                <w:lang w:eastAsia="fr-FR"/>
              </w:rPr>
              <w:t>Épaisseur</w:t>
            </w:r>
          </w:p>
        </w:tc>
        <w:tc>
          <w:tcPr>
            <w:tcW w:w="0" w:type="auto"/>
            <w:tcBorders>
              <w:top w:val="single" w:sz="12" w:space="0" w:color="auto"/>
              <w:right w:val="single" w:sz="12" w:space="0" w:color="auto"/>
            </w:tcBorders>
            <w:hideMark/>
          </w:tcPr>
          <w:p w:rsidR="00EF071F" w:rsidRPr="00EF071F" w:rsidRDefault="00EF071F" w:rsidP="00DF7BCE">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4"/>
                <w:lang w:eastAsia="fr-FR"/>
              </w:rPr>
            </w:pPr>
            <w:r w:rsidRPr="00EF071F">
              <w:rPr>
                <w:rFonts w:ascii="Times New Roman" w:hAnsi="Times New Roman"/>
                <w:b w:val="0"/>
                <w:bCs w:val="0"/>
                <w:szCs w:val="24"/>
                <w:lang w:eastAsia="fr-FR"/>
              </w:rPr>
              <w:t>Dimensions des gaines</w:t>
            </w:r>
          </w:p>
        </w:tc>
      </w:tr>
      <w:tr w:rsidR="00EF071F" w:rsidRPr="00EF071F"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8/10 mm</w:t>
            </w:r>
          </w:p>
        </w:tc>
        <w:tc>
          <w:tcPr>
            <w:tcW w:w="0" w:type="auto"/>
            <w:tcBorders>
              <w:right w:val="single" w:sz="12" w:space="0" w:color="auto"/>
            </w:tcBorders>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Jusqu’à 300 mm</w:t>
            </w:r>
          </w:p>
        </w:tc>
      </w:tr>
      <w:tr w:rsidR="00EF071F" w:rsidRPr="00EF071F"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10/10 mm</w:t>
            </w:r>
          </w:p>
        </w:tc>
        <w:tc>
          <w:tcPr>
            <w:tcW w:w="0" w:type="auto"/>
            <w:tcBorders>
              <w:right w:val="single" w:sz="12" w:space="0" w:color="auto"/>
            </w:tcBorders>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Jusqu’à 800 mm</w:t>
            </w:r>
          </w:p>
        </w:tc>
      </w:tr>
      <w:tr w:rsidR="00EF071F" w:rsidRPr="00EF071F"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12/10 mm</w:t>
            </w:r>
          </w:p>
        </w:tc>
        <w:tc>
          <w:tcPr>
            <w:tcW w:w="0" w:type="auto"/>
            <w:tcBorders>
              <w:right w:val="single" w:sz="12" w:space="0" w:color="auto"/>
            </w:tcBorders>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Jusqu’à 1200 mm</w:t>
            </w:r>
          </w:p>
        </w:tc>
      </w:tr>
      <w:tr w:rsidR="00EF071F" w:rsidRPr="00EF071F"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bottom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15/10 mm</w:t>
            </w:r>
          </w:p>
        </w:tc>
        <w:tc>
          <w:tcPr>
            <w:tcW w:w="0" w:type="auto"/>
            <w:tcBorders>
              <w:bottom w:val="single" w:sz="12" w:space="0" w:color="auto"/>
              <w:right w:val="single" w:sz="12" w:space="0" w:color="auto"/>
            </w:tcBorders>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Au-delà de 1200 mm</w:t>
            </w:r>
          </w:p>
        </w:tc>
      </w:tr>
    </w:tbl>
    <w:p w:rsidR="00EF071F" w:rsidRPr="00EF071F" w:rsidRDefault="00EF071F" w:rsidP="00DF7BCE">
      <w:pPr>
        <w:numPr>
          <w:ilvl w:val="0"/>
          <w:numId w:val="3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Tôles raidies par plis ou moletage en </w:t>
      </w:r>
      <w:r w:rsidRPr="00EF071F">
        <w:rPr>
          <w:rFonts w:ascii="Times New Roman" w:hAnsi="Times New Roman"/>
          <w:b/>
          <w:bCs/>
          <w:szCs w:val="24"/>
          <w:lang w:eastAsia="fr-FR"/>
        </w:rPr>
        <w:t>pointes de diamant</w:t>
      </w:r>
      <w:r w:rsidRPr="00EF071F">
        <w:rPr>
          <w:rFonts w:ascii="Times New Roman" w:hAnsi="Times New Roman"/>
          <w:szCs w:val="24"/>
          <w:lang w:eastAsia="fr-FR"/>
        </w:rPr>
        <w:t>.</w:t>
      </w:r>
    </w:p>
    <w:p w:rsidR="00EF071F" w:rsidRPr="00EF071F" w:rsidRDefault="00EF071F" w:rsidP="00DF7BCE">
      <w:pPr>
        <w:numPr>
          <w:ilvl w:val="0"/>
          <w:numId w:val="3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Des raidisseurs sont prévus pour les grandes dimensions et lorsque le grand côté dépasse </w:t>
      </w:r>
      <w:r w:rsidRPr="00EF071F">
        <w:rPr>
          <w:rFonts w:ascii="Times New Roman" w:hAnsi="Times New Roman"/>
          <w:b/>
          <w:bCs/>
          <w:szCs w:val="24"/>
          <w:lang w:eastAsia="fr-FR"/>
        </w:rPr>
        <w:t xml:space="preserve">1300 </w:t>
      </w:r>
      <w:proofErr w:type="spellStart"/>
      <w:r w:rsidRPr="00EF071F">
        <w:rPr>
          <w:rFonts w:ascii="Times New Roman" w:hAnsi="Times New Roman"/>
          <w:b/>
          <w:bCs/>
          <w:szCs w:val="24"/>
          <w:lang w:eastAsia="fr-FR"/>
        </w:rPr>
        <w:t>mm</w:t>
      </w:r>
      <w:r w:rsidRPr="00EF071F">
        <w:rPr>
          <w:rFonts w:ascii="Times New Roman" w:hAnsi="Times New Roman"/>
          <w:szCs w:val="24"/>
          <w:lang w:eastAsia="fr-FR"/>
        </w:rPr>
        <w:t>.</w:t>
      </w:r>
      <w:proofErr w:type="spellEnd"/>
    </w:p>
    <w:p w:rsidR="00EF071F" w:rsidRPr="00EF071F" w:rsidRDefault="00EF071F" w:rsidP="00DF7BCE">
      <w:pPr>
        <w:numPr>
          <w:ilvl w:val="0"/>
          <w:numId w:val="3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Si le rapport des dimensions des côtés est supérieur à 1/3, les gaines seront cloisonnées dans le sens de l'écoulement de l'air.</w:t>
      </w:r>
    </w:p>
    <w:p w:rsidR="00EF071F" w:rsidRPr="00EF071F" w:rsidRDefault="00EF071F" w:rsidP="00DF7BCE">
      <w:pPr>
        <w:numPr>
          <w:ilvl w:val="0"/>
          <w:numId w:val="3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Des aubes directrices seront placées dans les coudes, conformément au manuel Carrier.</w:t>
      </w:r>
    </w:p>
    <w:p w:rsidR="00EF071F" w:rsidRPr="00EF071F" w:rsidRDefault="00EF071F" w:rsidP="00DF7BCE">
      <w:pPr>
        <w:numPr>
          <w:ilvl w:val="0"/>
          <w:numId w:val="3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Assemblage avec cadres </w:t>
      </w:r>
      <w:r w:rsidRPr="00EF071F">
        <w:rPr>
          <w:rFonts w:ascii="Times New Roman" w:hAnsi="Times New Roman"/>
          <w:b/>
          <w:bCs/>
          <w:szCs w:val="24"/>
          <w:lang w:eastAsia="fr-FR"/>
        </w:rPr>
        <w:t>METU</w:t>
      </w:r>
      <w:r w:rsidRPr="00EF071F">
        <w:rPr>
          <w:rFonts w:ascii="Times New Roman" w:hAnsi="Times New Roman"/>
          <w:szCs w:val="24"/>
          <w:lang w:eastAsia="fr-FR"/>
        </w:rPr>
        <w:t xml:space="preserve"> ou équivalent, boulonnés dans les angles et renforcés avec étriers espacés de </w:t>
      </w:r>
      <w:r w:rsidRPr="00EF071F">
        <w:rPr>
          <w:rFonts w:ascii="Times New Roman" w:hAnsi="Times New Roman"/>
          <w:b/>
          <w:bCs/>
          <w:szCs w:val="24"/>
          <w:lang w:eastAsia="fr-FR"/>
        </w:rPr>
        <w:t>400 mm maximum</w:t>
      </w:r>
      <w:r w:rsidRPr="00EF071F">
        <w:rPr>
          <w:rFonts w:ascii="Times New Roman" w:hAnsi="Times New Roman"/>
          <w:szCs w:val="24"/>
          <w:lang w:eastAsia="fr-FR"/>
        </w:rPr>
        <w:t>.</w:t>
      </w:r>
    </w:p>
    <w:p w:rsidR="00EF071F" w:rsidRPr="00EF071F" w:rsidRDefault="00EF071F" w:rsidP="00DF7BCE">
      <w:pPr>
        <w:numPr>
          <w:ilvl w:val="0"/>
          <w:numId w:val="3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Mise en œuvre : les assemblages seront mastiqués, notamment dans les angles des cadres et à la jonction entre cadres et gaines.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w:t>
      </w:r>
      <w:r w:rsidRPr="00EF071F">
        <w:rPr>
          <w:rFonts w:ascii="Times New Roman" w:hAnsi="Times New Roman"/>
          <w:b/>
          <w:bCs/>
          <w:szCs w:val="24"/>
          <w:lang w:eastAsia="fr-FR"/>
        </w:rPr>
        <w:t>trappes de visites</w:t>
      </w:r>
      <w:r w:rsidRPr="00EF071F">
        <w:rPr>
          <w:rFonts w:ascii="Times New Roman" w:hAnsi="Times New Roman"/>
          <w:szCs w:val="24"/>
          <w:lang w:eastAsia="fr-FR"/>
        </w:rPr>
        <w:t xml:space="preserve"> devront être étanches, facilement démontables, et installées pour permettre l'entretien des registres, moteurs, batteries et autres composants.</w:t>
      </w:r>
    </w:p>
    <w:p w:rsidR="00EF071F" w:rsidRPr="00EF071F" w:rsidRDefault="00EF071F" w:rsidP="00DF7BCE">
      <w:pPr>
        <w:spacing w:line="240" w:lineRule="auto"/>
        <w:jc w:val="both"/>
        <w:rPr>
          <w:rFonts w:ascii="Times New Roman" w:hAnsi="Times New Roman"/>
          <w:szCs w:val="24"/>
          <w:lang w:eastAsia="fr-FR"/>
        </w:rPr>
      </w:pPr>
    </w:p>
    <w:p w:rsidR="00EF071F" w:rsidRPr="002A1003" w:rsidRDefault="00EF071F" w:rsidP="00DF7BCE">
      <w:pPr>
        <w:pStyle w:val="Titre4"/>
        <w:jc w:val="both"/>
        <w:rPr>
          <w:lang w:eastAsia="fr-FR"/>
        </w:rPr>
      </w:pPr>
      <w:bookmarkStart w:id="164" w:name="_Toc181781344"/>
      <w:r w:rsidRPr="002A1003">
        <w:rPr>
          <w:lang w:eastAsia="fr-FR"/>
        </w:rPr>
        <w:t>Dimensionnement des gaines de ventilation</w:t>
      </w:r>
      <w:bookmarkEnd w:id="164"/>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gaines de ventilation seront dimensionnées pour respecter une </w:t>
      </w:r>
      <w:r w:rsidRPr="00EF071F">
        <w:rPr>
          <w:rFonts w:ascii="Times New Roman" w:hAnsi="Times New Roman"/>
          <w:b/>
          <w:bCs/>
          <w:szCs w:val="24"/>
          <w:lang w:eastAsia="fr-FR"/>
        </w:rPr>
        <w:t>perte de charge linéaire</w:t>
      </w:r>
      <w:r w:rsidRPr="00EF071F">
        <w:rPr>
          <w:rFonts w:ascii="Times New Roman" w:hAnsi="Times New Roman"/>
          <w:szCs w:val="24"/>
          <w:lang w:eastAsia="fr-FR"/>
        </w:rPr>
        <w:t xml:space="preserve"> maximale et une </w:t>
      </w:r>
      <w:r w:rsidRPr="00EF071F">
        <w:rPr>
          <w:rFonts w:ascii="Times New Roman" w:hAnsi="Times New Roman"/>
          <w:b/>
          <w:bCs/>
          <w:szCs w:val="24"/>
          <w:lang w:eastAsia="fr-FR"/>
        </w:rPr>
        <w:t>vitesse maximale</w:t>
      </w:r>
      <w:r w:rsidRPr="00EF071F">
        <w:rPr>
          <w:rFonts w:ascii="Times New Roman" w:hAnsi="Times New Roman"/>
          <w:szCs w:val="24"/>
          <w:lang w:eastAsia="fr-FR"/>
        </w:rPr>
        <w:t xml:space="preserve"> spécifiées selon les critères suivants :</w:t>
      </w:r>
    </w:p>
    <w:tbl>
      <w:tblPr>
        <w:tblStyle w:val="TableauGrille4-Accentuation5"/>
        <w:tblW w:w="0" w:type="auto"/>
        <w:tblLook w:val="04A0" w:firstRow="1" w:lastRow="0" w:firstColumn="1" w:lastColumn="0" w:noHBand="0" w:noVBand="1"/>
      </w:tblPr>
      <w:tblGrid>
        <w:gridCol w:w="1144"/>
        <w:gridCol w:w="1530"/>
        <w:gridCol w:w="1384"/>
      </w:tblGrid>
      <w:tr w:rsidR="00EF071F" w:rsidRPr="00EF071F" w:rsidTr="00884F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left w:val="single" w:sz="12" w:space="0" w:color="auto"/>
            </w:tcBorders>
            <w:hideMark/>
          </w:tcPr>
          <w:p w:rsidR="00EF071F" w:rsidRPr="00EF071F" w:rsidRDefault="00EF071F" w:rsidP="00DF7BCE">
            <w:pPr>
              <w:jc w:val="both"/>
              <w:rPr>
                <w:rFonts w:ascii="Times New Roman" w:hAnsi="Times New Roman"/>
                <w:b w:val="0"/>
                <w:bCs w:val="0"/>
                <w:szCs w:val="24"/>
                <w:lang w:eastAsia="fr-FR"/>
              </w:rPr>
            </w:pPr>
            <w:r w:rsidRPr="00EF071F">
              <w:rPr>
                <w:rFonts w:ascii="Times New Roman" w:hAnsi="Times New Roman"/>
                <w:b w:val="0"/>
                <w:bCs w:val="0"/>
                <w:szCs w:val="24"/>
                <w:lang w:eastAsia="fr-FR"/>
              </w:rPr>
              <w:t>Débit</w:t>
            </w:r>
          </w:p>
        </w:tc>
        <w:tc>
          <w:tcPr>
            <w:tcW w:w="0" w:type="auto"/>
            <w:tcBorders>
              <w:top w:val="single" w:sz="12" w:space="0" w:color="auto"/>
            </w:tcBorders>
            <w:hideMark/>
          </w:tcPr>
          <w:p w:rsidR="00EF071F" w:rsidRPr="00EF071F" w:rsidRDefault="00EF071F" w:rsidP="00DF7BCE">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4"/>
                <w:lang w:eastAsia="fr-FR"/>
              </w:rPr>
            </w:pPr>
            <w:r w:rsidRPr="00EF071F">
              <w:rPr>
                <w:rFonts w:ascii="Times New Roman" w:hAnsi="Times New Roman"/>
                <w:b w:val="0"/>
                <w:bCs w:val="0"/>
                <w:szCs w:val="24"/>
                <w:lang w:eastAsia="fr-FR"/>
              </w:rPr>
              <w:t>PDC (mm/CE)</w:t>
            </w:r>
          </w:p>
        </w:tc>
        <w:tc>
          <w:tcPr>
            <w:tcW w:w="0" w:type="auto"/>
            <w:tcBorders>
              <w:top w:val="single" w:sz="12" w:space="0" w:color="auto"/>
              <w:right w:val="single" w:sz="12" w:space="0" w:color="auto"/>
            </w:tcBorders>
            <w:hideMark/>
          </w:tcPr>
          <w:p w:rsidR="00EF071F" w:rsidRPr="00EF071F" w:rsidRDefault="00EF071F" w:rsidP="00DF7BCE">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4"/>
                <w:lang w:eastAsia="fr-FR"/>
              </w:rPr>
            </w:pPr>
            <w:r w:rsidRPr="00EF071F">
              <w:rPr>
                <w:rFonts w:ascii="Times New Roman" w:hAnsi="Times New Roman"/>
                <w:b w:val="0"/>
                <w:bCs w:val="0"/>
                <w:szCs w:val="24"/>
                <w:lang w:eastAsia="fr-FR"/>
              </w:rPr>
              <w:t>Vitesse (m/s)</w:t>
            </w:r>
          </w:p>
        </w:tc>
      </w:tr>
      <w:tr w:rsidR="00EF071F" w:rsidRPr="00EF071F"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200 m³/h</w:t>
            </w:r>
          </w:p>
        </w:tc>
        <w:tc>
          <w:tcPr>
            <w:tcW w:w="0" w:type="auto"/>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0.1</w:t>
            </w:r>
          </w:p>
        </w:tc>
        <w:tc>
          <w:tcPr>
            <w:tcW w:w="0" w:type="auto"/>
            <w:tcBorders>
              <w:right w:val="single" w:sz="12" w:space="0" w:color="auto"/>
            </w:tcBorders>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3.1</w:t>
            </w:r>
          </w:p>
        </w:tc>
      </w:tr>
      <w:tr w:rsidR="00EF071F" w:rsidRPr="00EF071F"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500 m³/h</w:t>
            </w:r>
          </w:p>
        </w:tc>
        <w:tc>
          <w:tcPr>
            <w:tcW w:w="0" w:type="auto"/>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0.085</w:t>
            </w:r>
          </w:p>
        </w:tc>
        <w:tc>
          <w:tcPr>
            <w:tcW w:w="0" w:type="auto"/>
            <w:tcBorders>
              <w:right w:val="single" w:sz="12" w:space="0" w:color="auto"/>
            </w:tcBorders>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3.6</w:t>
            </w:r>
          </w:p>
        </w:tc>
      </w:tr>
      <w:tr w:rsidR="00EF071F" w:rsidRPr="00EF071F"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1000 m³/h</w:t>
            </w:r>
          </w:p>
        </w:tc>
        <w:tc>
          <w:tcPr>
            <w:tcW w:w="0" w:type="auto"/>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0.075</w:t>
            </w:r>
          </w:p>
        </w:tc>
        <w:tc>
          <w:tcPr>
            <w:tcW w:w="0" w:type="auto"/>
            <w:tcBorders>
              <w:right w:val="single" w:sz="12" w:space="0" w:color="auto"/>
            </w:tcBorders>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4.1</w:t>
            </w:r>
          </w:p>
        </w:tc>
      </w:tr>
      <w:tr w:rsidR="00EF071F" w:rsidRPr="00EF071F"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2000 m³/h</w:t>
            </w:r>
          </w:p>
        </w:tc>
        <w:tc>
          <w:tcPr>
            <w:tcW w:w="0" w:type="auto"/>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0.065</w:t>
            </w:r>
          </w:p>
        </w:tc>
        <w:tc>
          <w:tcPr>
            <w:tcW w:w="0" w:type="auto"/>
            <w:tcBorders>
              <w:right w:val="single" w:sz="12" w:space="0" w:color="auto"/>
            </w:tcBorders>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4.6</w:t>
            </w:r>
          </w:p>
        </w:tc>
      </w:tr>
      <w:tr w:rsidR="00EF071F" w:rsidRPr="00EF071F" w:rsidTr="00884F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3000 m³/h</w:t>
            </w:r>
          </w:p>
        </w:tc>
        <w:tc>
          <w:tcPr>
            <w:tcW w:w="0" w:type="auto"/>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0.06</w:t>
            </w:r>
          </w:p>
        </w:tc>
        <w:tc>
          <w:tcPr>
            <w:tcW w:w="0" w:type="auto"/>
            <w:tcBorders>
              <w:right w:val="single" w:sz="12" w:space="0" w:color="auto"/>
            </w:tcBorders>
            <w:hideMark/>
          </w:tcPr>
          <w:p w:rsidR="00EF071F" w:rsidRPr="00EF071F" w:rsidRDefault="00EF071F" w:rsidP="00DF7BC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5.0</w:t>
            </w:r>
          </w:p>
        </w:tc>
      </w:tr>
      <w:tr w:rsidR="00EF071F" w:rsidRPr="00EF071F" w:rsidTr="00884F4E">
        <w:tc>
          <w:tcPr>
            <w:cnfStyle w:val="001000000000" w:firstRow="0" w:lastRow="0" w:firstColumn="1" w:lastColumn="0" w:oddVBand="0" w:evenVBand="0" w:oddHBand="0" w:evenHBand="0" w:firstRowFirstColumn="0" w:firstRowLastColumn="0" w:lastRowFirstColumn="0" w:lastRowLastColumn="0"/>
            <w:tcW w:w="0" w:type="auto"/>
            <w:tcBorders>
              <w:left w:val="single" w:sz="12" w:space="0" w:color="auto"/>
              <w:bottom w:val="single" w:sz="12" w:space="0" w:color="auto"/>
            </w:tcBorders>
            <w:hideMark/>
          </w:tcPr>
          <w:p w:rsidR="00EF071F" w:rsidRPr="00EF071F" w:rsidRDefault="00EF071F" w:rsidP="00DF7BCE">
            <w:pPr>
              <w:jc w:val="both"/>
              <w:rPr>
                <w:rFonts w:ascii="Times New Roman" w:hAnsi="Times New Roman"/>
                <w:szCs w:val="24"/>
                <w:lang w:eastAsia="fr-FR"/>
              </w:rPr>
            </w:pPr>
            <w:r w:rsidRPr="00EF071F">
              <w:rPr>
                <w:rFonts w:ascii="Times New Roman" w:hAnsi="Times New Roman"/>
                <w:szCs w:val="24"/>
                <w:lang w:eastAsia="fr-FR"/>
              </w:rPr>
              <w:t>4000 m³/h</w:t>
            </w:r>
          </w:p>
        </w:tc>
        <w:tc>
          <w:tcPr>
            <w:tcW w:w="0" w:type="auto"/>
            <w:tcBorders>
              <w:bottom w:val="single" w:sz="12" w:space="0" w:color="auto"/>
            </w:tcBorders>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0.057</w:t>
            </w:r>
          </w:p>
        </w:tc>
        <w:tc>
          <w:tcPr>
            <w:tcW w:w="0" w:type="auto"/>
            <w:tcBorders>
              <w:bottom w:val="single" w:sz="12" w:space="0" w:color="auto"/>
              <w:right w:val="single" w:sz="12" w:space="0" w:color="auto"/>
            </w:tcBorders>
            <w:hideMark/>
          </w:tcPr>
          <w:p w:rsidR="00EF071F" w:rsidRPr="00EF071F" w:rsidRDefault="00EF071F" w:rsidP="00DF7BC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4"/>
                <w:lang w:eastAsia="fr-FR"/>
              </w:rPr>
            </w:pPr>
            <w:r w:rsidRPr="00EF071F">
              <w:rPr>
                <w:rFonts w:ascii="Times New Roman" w:hAnsi="Times New Roman"/>
                <w:szCs w:val="24"/>
                <w:lang w:eastAsia="fr-FR"/>
              </w:rPr>
              <w:t>5.2</w:t>
            </w:r>
          </w:p>
        </w:tc>
      </w:tr>
    </w:tbl>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Ce dimensionnement vise à respecter les niveaux sonores requis dans les différents locaux.</w:t>
      </w:r>
    </w:p>
    <w:p w:rsidR="00EF071F" w:rsidRPr="00EF071F" w:rsidRDefault="00EF071F" w:rsidP="00DF7BCE">
      <w:pPr>
        <w:pStyle w:val="Titre3"/>
        <w:jc w:val="both"/>
        <w:rPr>
          <w:lang w:eastAsia="fr-FR"/>
        </w:rPr>
      </w:pPr>
      <w:bookmarkStart w:id="165" w:name="_Toc181781345"/>
      <w:r w:rsidRPr="00EF071F">
        <w:rPr>
          <w:lang w:eastAsia="fr-FR"/>
        </w:rPr>
        <w:t>Calorifuge réseau aéraulique</w:t>
      </w:r>
      <w:bookmarkEnd w:id="165"/>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gaines de ventilation seront </w:t>
      </w:r>
      <w:r w:rsidRPr="00EF071F">
        <w:rPr>
          <w:rFonts w:ascii="Times New Roman" w:hAnsi="Times New Roman"/>
          <w:b/>
          <w:bCs/>
          <w:szCs w:val="24"/>
          <w:lang w:eastAsia="fr-FR"/>
        </w:rPr>
        <w:t>calorifugées</w:t>
      </w:r>
      <w:r w:rsidRPr="00EF071F">
        <w:rPr>
          <w:rFonts w:ascii="Times New Roman" w:hAnsi="Times New Roman"/>
          <w:szCs w:val="24"/>
          <w:lang w:eastAsia="fr-FR"/>
        </w:rPr>
        <w:t xml:space="preserve"> lorsque l'écart de température entre l'air véhiculé et l'ambiance dépasse </w:t>
      </w:r>
      <w:r w:rsidRPr="00EF071F">
        <w:rPr>
          <w:rFonts w:ascii="Times New Roman" w:hAnsi="Times New Roman"/>
          <w:b/>
          <w:bCs/>
          <w:szCs w:val="24"/>
          <w:lang w:eastAsia="fr-FR"/>
        </w:rPr>
        <w:t>3°C</w:t>
      </w:r>
      <w:r w:rsidRPr="00EF071F">
        <w:rPr>
          <w:rFonts w:ascii="Times New Roman" w:hAnsi="Times New Roman"/>
          <w:szCs w:val="24"/>
          <w:lang w:eastAsia="fr-FR"/>
        </w:rPr>
        <w:t>, ainsi que pour l'air neuf introduit dans le réseau.</w:t>
      </w:r>
    </w:p>
    <w:p w:rsidR="00EF071F" w:rsidRPr="00EF071F" w:rsidRDefault="00EF071F" w:rsidP="00DF7BCE">
      <w:pPr>
        <w:pStyle w:val="Titre4"/>
        <w:jc w:val="both"/>
        <w:rPr>
          <w:lang w:eastAsia="fr-FR"/>
        </w:rPr>
      </w:pPr>
      <w:bookmarkStart w:id="166" w:name="_Toc181781346"/>
      <w:r w:rsidRPr="00EF071F">
        <w:rPr>
          <w:lang w:eastAsia="fr-FR"/>
        </w:rPr>
        <w:t>Composition du calorifuge :</w:t>
      </w:r>
      <w:bookmarkEnd w:id="166"/>
    </w:p>
    <w:p w:rsidR="00EF071F" w:rsidRPr="00EF071F" w:rsidRDefault="00EF071F" w:rsidP="00DF7BCE">
      <w:pPr>
        <w:numPr>
          <w:ilvl w:val="0"/>
          <w:numId w:val="3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L'isolant thermique utilisé sera un </w:t>
      </w:r>
      <w:r w:rsidRPr="00EF071F">
        <w:rPr>
          <w:rFonts w:ascii="Times New Roman" w:hAnsi="Times New Roman"/>
          <w:b/>
          <w:bCs/>
          <w:szCs w:val="24"/>
          <w:lang w:eastAsia="fr-FR"/>
        </w:rPr>
        <w:t>matelas de fibre de verre souple</w:t>
      </w:r>
      <w:r w:rsidRPr="00EF071F">
        <w:rPr>
          <w:rFonts w:ascii="Times New Roman" w:hAnsi="Times New Roman"/>
          <w:szCs w:val="24"/>
          <w:lang w:eastAsia="fr-FR"/>
        </w:rPr>
        <w:t xml:space="preserve">, revêtu d’un </w:t>
      </w:r>
      <w:r w:rsidRPr="00EF071F">
        <w:rPr>
          <w:rFonts w:ascii="Times New Roman" w:hAnsi="Times New Roman"/>
          <w:b/>
          <w:bCs/>
          <w:szCs w:val="24"/>
          <w:lang w:eastAsia="fr-FR"/>
        </w:rPr>
        <w:t>kraft aluminium armé</w:t>
      </w:r>
      <w:r w:rsidRPr="00EF071F">
        <w:rPr>
          <w:rFonts w:ascii="Times New Roman" w:hAnsi="Times New Roman"/>
          <w:szCs w:val="24"/>
          <w:lang w:eastAsia="fr-FR"/>
        </w:rPr>
        <w:t>, formant un pare-vapeur.</w:t>
      </w:r>
    </w:p>
    <w:p w:rsidR="00EF071F" w:rsidRPr="00EF071F" w:rsidRDefault="00EF071F" w:rsidP="00DF7BCE">
      <w:pPr>
        <w:numPr>
          <w:ilvl w:val="0"/>
          <w:numId w:val="3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portions de gaines situées en extérieur seront de type </w:t>
      </w:r>
      <w:r w:rsidRPr="00EF071F">
        <w:rPr>
          <w:rFonts w:ascii="Times New Roman" w:hAnsi="Times New Roman"/>
          <w:b/>
          <w:bCs/>
          <w:szCs w:val="24"/>
          <w:lang w:eastAsia="fr-FR"/>
        </w:rPr>
        <w:t>double peau</w:t>
      </w:r>
      <w:r w:rsidRPr="00EF071F">
        <w:rPr>
          <w:rFonts w:ascii="Times New Roman" w:hAnsi="Times New Roman"/>
          <w:szCs w:val="24"/>
          <w:lang w:eastAsia="fr-FR"/>
        </w:rPr>
        <w:t xml:space="preserve"> : tôle – laine de roche – tôle.</w:t>
      </w:r>
    </w:p>
    <w:p w:rsidR="00EF071F" w:rsidRPr="00EF071F" w:rsidRDefault="00EF071F" w:rsidP="00DF7BCE">
      <w:pPr>
        <w:numPr>
          <w:ilvl w:val="0"/>
          <w:numId w:val="3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Classement au feu : M1</w:t>
      </w:r>
      <w:r w:rsidRPr="00EF071F">
        <w:rPr>
          <w:rFonts w:ascii="Times New Roman" w:hAnsi="Times New Roman"/>
          <w:szCs w:val="24"/>
          <w:lang w:eastAsia="fr-FR"/>
        </w:rPr>
        <w:t>.</w:t>
      </w:r>
    </w:p>
    <w:p w:rsidR="00EF071F" w:rsidRPr="00EF071F" w:rsidRDefault="00EF071F" w:rsidP="00DF7BCE">
      <w:pPr>
        <w:numPr>
          <w:ilvl w:val="0"/>
          <w:numId w:val="3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 xml:space="preserve">Épaisseur minimum de l'isolant : 25 </w:t>
      </w:r>
      <w:proofErr w:type="spellStart"/>
      <w:r w:rsidRPr="00EF071F">
        <w:rPr>
          <w:rFonts w:ascii="Times New Roman" w:hAnsi="Times New Roman"/>
          <w:b/>
          <w:bCs/>
          <w:szCs w:val="24"/>
          <w:lang w:eastAsia="fr-FR"/>
        </w:rPr>
        <w:t>mm</w:t>
      </w:r>
      <w:r w:rsidRPr="00EF071F">
        <w:rPr>
          <w:rFonts w:ascii="Times New Roman" w:hAnsi="Times New Roman"/>
          <w:szCs w:val="24"/>
          <w:lang w:eastAsia="fr-FR"/>
        </w:rPr>
        <w:t>.</w:t>
      </w:r>
      <w:proofErr w:type="spellEnd"/>
    </w:p>
    <w:p w:rsidR="00EF071F" w:rsidRPr="00EF071F" w:rsidRDefault="00EF071F" w:rsidP="00DF7BCE">
      <w:pPr>
        <w:pStyle w:val="Titre4"/>
        <w:jc w:val="both"/>
        <w:rPr>
          <w:lang w:eastAsia="fr-FR"/>
        </w:rPr>
      </w:pPr>
      <w:bookmarkStart w:id="167" w:name="_Toc181781347"/>
      <w:r w:rsidRPr="00EF071F">
        <w:rPr>
          <w:lang w:eastAsia="fr-FR"/>
        </w:rPr>
        <w:lastRenderedPageBreak/>
        <w:t>Mise en œuvre :</w:t>
      </w:r>
      <w:bookmarkEnd w:id="167"/>
    </w:p>
    <w:p w:rsidR="00EF071F" w:rsidRPr="00EF071F" w:rsidRDefault="00EF071F" w:rsidP="00DF7BCE">
      <w:pPr>
        <w:numPr>
          <w:ilvl w:val="0"/>
          <w:numId w:val="3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mise en œuvre devra être conforme aux recommandations du fabricant de l'isolant.</w:t>
      </w:r>
    </w:p>
    <w:p w:rsidR="00EF071F" w:rsidRPr="00EF071F" w:rsidRDefault="00EF071F" w:rsidP="00DF7BCE">
      <w:pPr>
        <w:numPr>
          <w:ilvl w:val="0"/>
          <w:numId w:val="3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Avant la pose du calorifuge, un test d'étanchéité des gaines sera effectué, et toutes les poussières ou salissures seront nettoyées.</w:t>
      </w:r>
    </w:p>
    <w:p w:rsidR="00EF071F" w:rsidRPr="00EF071F" w:rsidRDefault="00EF071F" w:rsidP="00DF7BCE">
      <w:pPr>
        <w:numPr>
          <w:ilvl w:val="0"/>
          <w:numId w:val="3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 calorifuge sera fixé par </w:t>
      </w:r>
      <w:r w:rsidRPr="00EF071F">
        <w:rPr>
          <w:rFonts w:ascii="Times New Roman" w:hAnsi="Times New Roman"/>
          <w:b/>
          <w:bCs/>
          <w:szCs w:val="24"/>
          <w:lang w:eastAsia="fr-FR"/>
        </w:rPr>
        <w:t>cerclage avec feuillard métallique</w:t>
      </w:r>
      <w:r w:rsidRPr="00EF071F">
        <w:rPr>
          <w:rFonts w:ascii="Times New Roman" w:hAnsi="Times New Roman"/>
          <w:szCs w:val="24"/>
          <w:lang w:eastAsia="fr-FR"/>
        </w:rPr>
        <w:t xml:space="preserve"> tous les </w:t>
      </w:r>
      <w:r w:rsidRPr="00EF071F">
        <w:rPr>
          <w:rFonts w:ascii="Times New Roman" w:hAnsi="Times New Roman"/>
          <w:b/>
          <w:bCs/>
          <w:szCs w:val="24"/>
          <w:lang w:eastAsia="fr-FR"/>
        </w:rPr>
        <w:t>0,5 m</w:t>
      </w:r>
      <w:r w:rsidRPr="00EF071F">
        <w:rPr>
          <w:rFonts w:ascii="Times New Roman" w:hAnsi="Times New Roman"/>
          <w:szCs w:val="24"/>
          <w:lang w:eastAsia="fr-FR"/>
        </w:rPr>
        <w:t xml:space="preserve">. Pour les gaines d'une largeur supérieure à </w:t>
      </w:r>
      <w:r w:rsidRPr="00EF071F">
        <w:rPr>
          <w:rFonts w:ascii="Times New Roman" w:hAnsi="Times New Roman"/>
          <w:b/>
          <w:bCs/>
          <w:szCs w:val="24"/>
          <w:lang w:eastAsia="fr-FR"/>
        </w:rPr>
        <w:t>600 mm</w:t>
      </w:r>
      <w:r w:rsidRPr="00EF071F">
        <w:rPr>
          <w:rFonts w:ascii="Times New Roman" w:hAnsi="Times New Roman"/>
          <w:szCs w:val="24"/>
          <w:lang w:eastAsia="fr-FR"/>
        </w:rPr>
        <w:t xml:space="preserve">, des </w:t>
      </w:r>
      <w:r w:rsidRPr="00EF071F">
        <w:rPr>
          <w:rFonts w:ascii="Times New Roman" w:hAnsi="Times New Roman"/>
          <w:b/>
          <w:bCs/>
          <w:szCs w:val="24"/>
          <w:lang w:eastAsia="fr-FR"/>
        </w:rPr>
        <w:t xml:space="preserve">clips et </w:t>
      </w:r>
      <w:proofErr w:type="spellStart"/>
      <w:r w:rsidRPr="00EF071F">
        <w:rPr>
          <w:rFonts w:ascii="Times New Roman" w:hAnsi="Times New Roman"/>
          <w:b/>
          <w:bCs/>
          <w:szCs w:val="24"/>
          <w:lang w:eastAsia="fr-FR"/>
        </w:rPr>
        <w:t>prestols</w:t>
      </w:r>
      <w:proofErr w:type="spellEnd"/>
      <w:r w:rsidRPr="00EF071F">
        <w:rPr>
          <w:rFonts w:ascii="Times New Roman" w:hAnsi="Times New Roman"/>
          <w:szCs w:val="24"/>
          <w:lang w:eastAsia="fr-FR"/>
        </w:rPr>
        <w:t xml:space="preserve"> seront également installés en plus du cerclage.</w:t>
      </w:r>
    </w:p>
    <w:p w:rsidR="00EF071F" w:rsidRPr="00EF071F" w:rsidRDefault="00EF071F" w:rsidP="00DF7BCE">
      <w:pPr>
        <w:numPr>
          <w:ilvl w:val="0"/>
          <w:numId w:val="3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La fixation sera effectuée avec </w:t>
      </w:r>
      <w:r w:rsidRPr="00EF071F">
        <w:rPr>
          <w:rFonts w:ascii="Times New Roman" w:hAnsi="Times New Roman"/>
          <w:b/>
          <w:bCs/>
          <w:szCs w:val="24"/>
          <w:lang w:eastAsia="fr-FR"/>
        </w:rPr>
        <w:t xml:space="preserve">10 clips et </w:t>
      </w:r>
      <w:proofErr w:type="spellStart"/>
      <w:r w:rsidRPr="00EF071F">
        <w:rPr>
          <w:rFonts w:ascii="Times New Roman" w:hAnsi="Times New Roman"/>
          <w:b/>
          <w:bCs/>
          <w:szCs w:val="24"/>
          <w:lang w:eastAsia="fr-FR"/>
        </w:rPr>
        <w:t>prestols</w:t>
      </w:r>
      <w:proofErr w:type="spellEnd"/>
      <w:r w:rsidRPr="00EF071F">
        <w:rPr>
          <w:rFonts w:ascii="Times New Roman" w:hAnsi="Times New Roman"/>
          <w:b/>
          <w:bCs/>
          <w:szCs w:val="24"/>
          <w:lang w:eastAsia="fr-FR"/>
        </w:rPr>
        <w:t xml:space="preserve"> par mètre</w:t>
      </w:r>
      <w:r w:rsidRPr="00EF071F">
        <w:rPr>
          <w:rFonts w:ascii="Times New Roman" w:hAnsi="Times New Roman"/>
          <w:szCs w:val="24"/>
          <w:lang w:eastAsia="fr-FR"/>
        </w:rPr>
        <w:t>, collés avec un adhésif selon les indications du fabricant.</w:t>
      </w:r>
    </w:p>
    <w:p w:rsidR="00EF071F" w:rsidRPr="00EF071F" w:rsidRDefault="00EF071F" w:rsidP="00DF7BCE">
      <w:pPr>
        <w:numPr>
          <w:ilvl w:val="0"/>
          <w:numId w:val="3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tiges seront coupées à l'arasement de la surface finie externe du calorifuge.</w:t>
      </w:r>
    </w:p>
    <w:p w:rsidR="00EF071F" w:rsidRPr="00EF071F" w:rsidRDefault="00EF071F" w:rsidP="00DF7BCE">
      <w:pPr>
        <w:pStyle w:val="Titre4"/>
        <w:jc w:val="both"/>
        <w:rPr>
          <w:lang w:eastAsia="fr-FR"/>
        </w:rPr>
      </w:pPr>
      <w:bookmarkStart w:id="168" w:name="_Toc181781348"/>
      <w:r w:rsidRPr="00EF071F">
        <w:rPr>
          <w:lang w:eastAsia="fr-FR"/>
        </w:rPr>
        <w:t>Finition du calorifuge :</w:t>
      </w:r>
      <w:bookmarkEnd w:id="168"/>
    </w:p>
    <w:p w:rsidR="00EF071F" w:rsidRPr="00EF071F" w:rsidRDefault="00EF071F" w:rsidP="00DF7BCE">
      <w:pPr>
        <w:numPr>
          <w:ilvl w:val="0"/>
          <w:numId w:val="3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 revêtement </w:t>
      </w:r>
      <w:r w:rsidRPr="00EF071F">
        <w:rPr>
          <w:rFonts w:ascii="Times New Roman" w:hAnsi="Times New Roman"/>
          <w:b/>
          <w:bCs/>
          <w:szCs w:val="24"/>
          <w:lang w:eastAsia="fr-FR"/>
        </w:rPr>
        <w:t>kraft d'aluminium</w:t>
      </w:r>
      <w:r w:rsidRPr="00EF071F">
        <w:rPr>
          <w:rFonts w:ascii="Times New Roman" w:hAnsi="Times New Roman"/>
          <w:szCs w:val="24"/>
          <w:lang w:eastAsia="fr-FR"/>
        </w:rPr>
        <w:t xml:space="preserve"> ne sera utilisé que pour les gaines installées à l'intérieur.</w:t>
      </w:r>
    </w:p>
    <w:p w:rsidR="00EF071F" w:rsidRPr="00EF071F" w:rsidRDefault="00EF071F" w:rsidP="00DF7BCE">
      <w:pPr>
        <w:pStyle w:val="Titre3"/>
        <w:jc w:val="both"/>
        <w:rPr>
          <w:lang w:eastAsia="fr-FR"/>
        </w:rPr>
      </w:pPr>
      <w:bookmarkStart w:id="169" w:name="_Toc181781349"/>
      <w:r w:rsidRPr="00EF071F">
        <w:rPr>
          <w:lang w:eastAsia="fr-FR"/>
        </w:rPr>
        <w:t>Trappes de visite</w:t>
      </w:r>
      <w:bookmarkEnd w:id="169"/>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conduits de ventilation et de climatisation (à l'exception des gaines à haute induction) seront équipés de </w:t>
      </w:r>
      <w:r w:rsidRPr="00EF071F">
        <w:rPr>
          <w:rFonts w:ascii="Times New Roman" w:hAnsi="Times New Roman"/>
          <w:b/>
          <w:bCs/>
          <w:szCs w:val="24"/>
          <w:lang w:eastAsia="fr-FR"/>
        </w:rPr>
        <w:t>trappes étanches</w:t>
      </w:r>
      <w:r w:rsidRPr="00EF071F">
        <w:rPr>
          <w:rFonts w:ascii="Times New Roman" w:hAnsi="Times New Roman"/>
          <w:szCs w:val="24"/>
          <w:lang w:eastAsia="fr-FR"/>
        </w:rPr>
        <w:t xml:space="preserve"> permettant le nettoyage intérieur. Ces trappes seront généralement positionnées :</w:t>
      </w:r>
    </w:p>
    <w:p w:rsidR="00EF071F" w:rsidRPr="00EF071F" w:rsidRDefault="00EF071F" w:rsidP="00DF7BCE">
      <w:pPr>
        <w:numPr>
          <w:ilvl w:val="0"/>
          <w:numId w:val="3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De part et d’autre des obstacles,</w:t>
      </w:r>
    </w:p>
    <w:p w:rsidR="00EF071F" w:rsidRPr="00EF071F" w:rsidRDefault="00EF071F" w:rsidP="00DF7BCE">
      <w:pPr>
        <w:numPr>
          <w:ilvl w:val="0"/>
          <w:numId w:val="3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Aux changements de direction,</w:t>
      </w:r>
    </w:p>
    <w:p w:rsidR="00EF071F" w:rsidRPr="00EF071F" w:rsidRDefault="00EF071F" w:rsidP="00DF7BCE">
      <w:pPr>
        <w:numPr>
          <w:ilvl w:val="0"/>
          <w:numId w:val="3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Tous les </w:t>
      </w:r>
      <w:r w:rsidRPr="00EF071F">
        <w:rPr>
          <w:rFonts w:ascii="Times New Roman" w:hAnsi="Times New Roman"/>
          <w:b/>
          <w:bCs/>
          <w:szCs w:val="24"/>
          <w:lang w:eastAsia="fr-FR"/>
        </w:rPr>
        <w:t>20 à 30 ml</w:t>
      </w:r>
      <w:r w:rsidRPr="00EF071F">
        <w:rPr>
          <w:rFonts w:ascii="Times New Roman" w:hAnsi="Times New Roman"/>
          <w:szCs w:val="24"/>
          <w:lang w:eastAsia="fr-FR"/>
        </w:rPr>
        <w:t xml:space="preserve"> environ sur les parties droites.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L'étanchéité des trappes doit être particulièrement soignée afin de maintenir l'intégrité de l'étanchéité des conduits.</w:t>
      </w:r>
    </w:p>
    <w:p w:rsidR="00EF071F" w:rsidRPr="00EF071F" w:rsidRDefault="00EF071F" w:rsidP="00DF7BCE">
      <w:pPr>
        <w:pStyle w:val="Titre3"/>
        <w:jc w:val="both"/>
        <w:rPr>
          <w:lang w:eastAsia="fr-FR"/>
        </w:rPr>
      </w:pPr>
      <w:bookmarkStart w:id="170" w:name="_Toc181781350"/>
      <w:r w:rsidRPr="00EF071F">
        <w:rPr>
          <w:lang w:eastAsia="fr-FR"/>
        </w:rPr>
        <w:t>Silencieux</w:t>
      </w:r>
      <w:bookmarkEnd w:id="170"/>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w:t>
      </w:r>
      <w:r w:rsidRPr="00EF071F">
        <w:rPr>
          <w:rFonts w:ascii="Times New Roman" w:hAnsi="Times New Roman"/>
          <w:b/>
          <w:bCs/>
          <w:szCs w:val="24"/>
          <w:lang w:eastAsia="fr-FR"/>
        </w:rPr>
        <w:t>silencieux</w:t>
      </w:r>
      <w:r w:rsidRPr="00EF071F">
        <w:rPr>
          <w:rFonts w:ascii="Times New Roman" w:hAnsi="Times New Roman"/>
          <w:szCs w:val="24"/>
          <w:lang w:eastAsia="fr-FR"/>
        </w:rPr>
        <w:t xml:space="preserve"> seront installés dans les réseaux de ventilation lorsque cela est nécessaire pour réduire la propagation des bruits et répondre aux critères acoustiques imposés par le cahier des charges. Ils seront utilisés lorsqu'il n'est pas possible d'atténuer le bruit par un autre moyen, tel que le dimensionnement des organes générateurs de bruit.</w:t>
      </w:r>
    </w:p>
    <w:p w:rsidR="00EF071F" w:rsidRPr="00EF071F" w:rsidRDefault="00EF071F" w:rsidP="00DF7BCE">
      <w:pPr>
        <w:numPr>
          <w:ilvl w:val="0"/>
          <w:numId w:val="3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Enveloppe en acier galvanisé</w:t>
      </w:r>
      <w:r w:rsidRPr="00EF071F">
        <w:rPr>
          <w:rFonts w:ascii="Times New Roman" w:hAnsi="Times New Roman"/>
          <w:szCs w:val="24"/>
          <w:lang w:eastAsia="fr-FR"/>
        </w:rPr>
        <w:t>.</w:t>
      </w:r>
    </w:p>
    <w:p w:rsidR="00EF071F" w:rsidRPr="00EF071F" w:rsidRDefault="00EF071F" w:rsidP="00DF7BCE">
      <w:pPr>
        <w:numPr>
          <w:ilvl w:val="0"/>
          <w:numId w:val="3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Brides de raccordement</w:t>
      </w:r>
      <w:r w:rsidRPr="00EF071F">
        <w:rPr>
          <w:rFonts w:ascii="Times New Roman" w:hAnsi="Times New Roman"/>
          <w:szCs w:val="24"/>
          <w:lang w:eastAsia="fr-FR"/>
        </w:rPr>
        <w:t>.</w:t>
      </w:r>
    </w:p>
    <w:p w:rsidR="00EF071F" w:rsidRPr="00EF071F" w:rsidRDefault="00EF071F" w:rsidP="00DF7BCE">
      <w:pPr>
        <w:numPr>
          <w:ilvl w:val="0"/>
          <w:numId w:val="3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Baffles ou bulbe profilé</w:t>
      </w:r>
      <w:r w:rsidRPr="00EF071F">
        <w:rPr>
          <w:rFonts w:ascii="Times New Roman" w:hAnsi="Times New Roman"/>
          <w:szCs w:val="24"/>
          <w:lang w:eastAsia="fr-FR"/>
        </w:rPr>
        <w:t xml:space="preserve"> pour l'absorption acoustique.</w:t>
      </w:r>
    </w:p>
    <w:p w:rsidR="00EF071F" w:rsidRPr="00EF071F" w:rsidRDefault="00EF071F" w:rsidP="00DF7BCE">
      <w:pPr>
        <w:pStyle w:val="Titre3"/>
        <w:jc w:val="both"/>
        <w:rPr>
          <w:lang w:eastAsia="fr-FR"/>
        </w:rPr>
      </w:pPr>
      <w:bookmarkStart w:id="171" w:name="_Toc181781351"/>
      <w:r w:rsidRPr="00EF071F">
        <w:rPr>
          <w:lang w:eastAsia="fr-FR"/>
        </w:rPr>
        <w:t>Registre</w:t>
      </w:r>
      <w:bookmarkEnd w:id="171"/>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w:t>
      </w:r>
      <w:r w:rsidRPr="00EF071F">
        <w:rPr>
          <w:rFonts w:ascii="Times New Roman" w:hAnsi="Times New Roman"/>
          <w:b/>
          <w:bCs/>
          <w:szCs w:val="24"/>
          <w:lang w:eastAsia="fr-FR"/>
        </w:rPr>
        <w:t>registres</w:t>
      </w:r>
      <w:r w:rsidRPr="00EF071F">
        <w:rPr>
          <w:rFonts w:ascii="Times New Roman" w:hAnsi="Times New Roman"/>
          <w:szCs w:val="24"/>
          <w:lang w:eastAsia="fr-FR"/>
        </w:rPr>
        <w:t xml:space="preserve"> seront en </w:t>
      </w:r>
      <w:r w:rsidRPr="00EF071F">
        <w:rPr>
          <w:rFonts w:ascii="Times New Roman" w:hAnsi="Times New Roman"/>
          <w:b/>
          <w:bCs/>
          <w:szCs w:val="24"/>
          <w:lang w:eastAsia="fr-FR"/>
        </w:rPr>
        <w:t>acier galvanisé</w:t>
      </w:r>
      <w:r w:rsidRPr="00EF071F">
        <w:rPr>
          <w:rFonts w:ascii="Times New Roman" w:hAnsi="Times New Roman"/>
          <w:szCs w:val="24"/>
          <w:lang w:eastAsia="fr-FR"/>
        </w:rPr>
        <w:t>, avec une construction rigide, et doivent présenter une faible résistance à l'air en position ouverte (inférieure à 30 Pa).</w:t>
      </w:r>
    </w:p>
    <w:p w:rsidR="00EF071F" w:rsidRPr="00EF071F" w:rsidRDefault="00EF071F" w:rsidP="00DF7BCE">
      <w:pPr>
        <w:numPr>
          <w:ilvl w:val="0"/>
          <w:numId w:val="3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w:t>
      </w:r>
      <w:r w:rsidRPr="00EF071F">
        <w:rPr>
          <w:rFonts w:ascii="Times New Roman" w:hAnsi="Times New Roman"/>
          <w:b/>
          <w:bCs/>
          <w:szCs w:val="24"/>
          <w:lang w:eastAsia="fr-FR"/>
        </w:rPr>
        <w:t>ailettes</w:t>
      </w:r>
      <w:r w:rsidRPr="00EF071F">
        <w:rPr>
          <w:rFonts w:ascii="Times New Roman" w:hAnsi="Times New Roman"/>
          <w:szCs w:val="24"/>
          <w:lang w:eastAsia="fr-FR"/>
        </w:rPr>
        <w:t xml:space="preserve"> seront profilées et montées sur </w:t>
      </w:r>
      <w:r w:rsidRPr="00EF071F">
        <w:rPr>
          <w:rFonts w:ascii="Times New Roman" w:hAnsi="Times New Roman"/>
          <w:b/>
          <w:bCs/>
          <w:szCs w:val="24"/>
          <w:lang w:eastAsia="fr-FR"/>
        </w:rPr>
        <w:t>paliers à billes</w:t>
      </w:r>
      <w:r w:rsidRPr="00EF071F">
        <w:rPr>
          <w:rFonts w:ascii="Times New Roman" w:hAnsi="Times New Roman"/>
          <w:szCs w:val="24"/>
          <w:lang w:eastAsia="fr-FR"/>
        </w:rPr>
        <w:t xml:space="preserve"> ou sur </w:t>
      </w:r>
      <w:r w:rsidRPr="00EF071F">
        <w:rPr>
          <w:rFonts w:ascii="Times New Roman" w:hAnsi="Times New Roman"/>
          <w:b/>
          <w:bCs/>
          <w:szCs w:val="24"/>
          <w:lang w:eastAsia="fr-FR"/>
        </w:rPr>
        <w:t>paliers en bronze fritté ou nylon</w:t>
      </w:r>
      <w:r w:rsidRPr="00EF071F">
        <w:rPr>
          <w:rFonts w:ascii="Times New Roman" w:hAnsi="Times New Roman"/>
          <w:szCs w:val="24"/>
          <w:lang w:eastAsia="fr-FR"/>
        </w:rPr>
        <w:t>.</w:t>
      </w:r>
    </w:p>
    <w:p w:rsidR="00EF071F" w:rsidRPr="00EF071F" w:rsidRDefault="00EF071F" w:rsidP="00DF7BCE">
      <w:pPr>
        <w:numPr>
          <w:ilvl w:val="0"/>
          <w:numId w:val="3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Registre de réglage</w:t>
      </w:r>
      <w:r w:rsidRPr="00EF071F">
        <w:rPr>
          <w:rFonts w:ascii="Times New Roman" w:hAnsi="Times New Roman"/>
          <w:szCs w:val="24"/>
          <w:lang w:eastAsia="fr-FR"/>
        </w:rPr>
        <w:t xml:space="preserve"> : il aura une conception similaire à celle des registres d'isolement, mais avec des ailettes de fermeture montées dans un sens opposé pour faciliter l'ajustement.</w:t>
      </w:r>
    </w:p>
    <w:p w:rsidR="00EF071F" w:rsidRPr="00EF071F" w:rsidRDefault="00EF071F" w:rsidP="00DF7BCE">
      <w:pPr>
        <w:pStyle w:val="Titre3"/>
        <w:jc w:val="both"/>
        <w:rPr>
          <w:lang w:eastAsia="fr-FR"/>
        </w:rPr>
      </w:pPr>
      <w:bookmarkStart w:id="172" w:name="_Toc181781352"/>
      <w:r w:rsidRPr="00EF071F">
        <w:rPr>
          <w:lang w:eastAsia="fr-FR"/>
        </w:rPr>
        <w:t>Clapets coupe-feu</w:t>
      </w:r>
      <w:bookmarkEnd w:id="172"/>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w:t>
      </w:r>
      <w:r w:rsidRPr="00EF071F">
        <w:rPr>
          <w:rFonts w:ascii="Times New Roman" w:hAnsi="Times New Roman"/>
          <w:b/>
          <w:bCs/>
          <w:szCs w:val="24"/>
          <w:lang w:eastAsia="fr-FR"/>
        </w:rPr>
        <w:t>clapets coupe-feu</w:t>
      </w:r>
      <w:r w:rsidRPr="00EF071F">
        <w:rPr>
          <w:rFonts w:ascii="Times New Roman" w:hAnsi="Times New Roman"/>
          <w:szCs w:val="24"/>
          <w:lang w:eastAsia="fr-FR"/>
        </w:rPr>
        <w:t xml:space="preserve"> doivent être conformes aux exigences suivantes :</w:t>
      </w:r>
    </w:p>
    <w:p w:rsidR="00EF071F" w:rsidRPr="00EF071F" w:rsidRDefault="00EF071F" w:rsidP="00DF7BCE">
      <w:pPr>
        <w:numPr>
          <w:ilvl w:val="0"/>
          <w:numId w:val="3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Certification NF</w:t>
      </w:r>
      <w:r w:rsidRPr="00EF071F">
        <w:rPr>
          <w:rFonts w:ascii="Times New Roman" w:hAnsi="Times New Roman"/>
          <w:szCs w:val="24"/>
          <w:lang w:eastAsia="fr-FR"/>
        </w:rPr>
        <w:t xml:space="preserve"> avec procès-verbal d'essais au feu.</w:t>
      </w:r>
    </w:p>
    <w:p w:rsidR="00EF071F" w:rsidRPr="00EF071F" w:rsidRDefault="00EF071F" w:rsidP="00DF7BCE">
      <w:pPr>
        <w:numPr>
          <w:ilvl w:val="0"/>
          <w:numId w:val="3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 </w:t>
      </w:r>
      <w:r w:rsidRPr="00EF071F">
        <w:rPr>
          <w:rFonts w:ascii="Times New Roman" w:hAnsi="Times New Roman"/>
          <w:b/>
          <w:bCs/>
          <w:szCs w:val="24"/>
          <w:lang w:eastAsia="fr-FR"/>
        </w:rPr>
        <w:t>degré coupe-feu</w:t>
      </w:r>
      <w:r w:rsidRPr="00EF071F">
        <w:rPr>
          <w:rFonts w:ascii="Times New Roman" w:hAnsi="Times New Roman"/>
          <w:szCs w:val="24"/>
          <w:lang w:eastAsia="fr-FR"/>
        </w:rPr>
        <w:t xml:space="preserve"> sera identique à celui de la paroi traversée.</w:t>
      </w:r>
    </w:p>
    <w:p w:rsidR="00EF071F" w:rsidRPr="00EF071F" w:rsidRDefault="00EF071F" w:rsidP="00DF7BCE">
      <w:pPr>
        <w:numPr>
          <w:ilvl w:val="0"/>
          <w:numId w:val="3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Pression admissible : </w:t>
      </w:r>
      <w:r w:rsidRPr="00EF071F">
        <w:rPr>
          <w:rFonts w:ascii="Times New Roman" w:hAnsi="Times New Roman"/>
          <w:b/>
          <w:bCs/>
          <w:szCs w:val="24"/>
          <w:lang w:eastAsia="fr-FR"/>
        </w:rPr>
        <w:t>500 ou 1500 Pa</w:t>
      </w:r>
      <w:r w:rsidRPr="00EF071F">
        <w:rPr>
          <w:rFonts w:ascii="Times New Roman" w:hAnsi="Times New Roman"/>
          <w:szCs w:val="24"/>
          <w:lang w:eastAsia="fr-FR"/>
        </w:rPr>
        <w:t>, selon le réseau.</w:t>
      </w:r>
    </w:p>
    <w:p w:rsidR="00EF071F" w:rsidRPr="00EF071F" w:rsidRDefault="00EF071F" w:rsidP="00DF7BCE">
      <w:pPr>
        <w:numPr>
          <w:ilvl w:val="0"/>
          <w:numId w:val="3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Normalement ouvert</w:t>
      </w:r>
      <w:r w:rsidRPr="00EF071F">
        <w:rPr>
          <w:rFonts w:ascii="Times New Roman" w:hAnsi="Times New Roman"/>
          <w:szCs w:val="24"/>
          <w:lang w:eastAsia="fr-FR"/>
        </w:rPr>
        <w:t xml:space="preserve"> (normalement fermé pour les systèmes de désenfumage).</w:t>
      </w:r>
    </w:p>
    <w:p w:rsidR="00EF071F" w:rsidRPr="00EF071F" w:rsidRDefault="00EF071F" w:rsidP="00DF7BCE">
      <w:pPr>
        <w:numPr>
          <w:ilvl w:val="0"/>
          <w:numId w:val="3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Contacts fin de course et début de course</w:t>
      </w:r>
      <w:r w:rsidRPr="00EF071F">
        <w:rPr>
          <w:rFonts w:ascii="Times New Roman" w:hAnsi="Times New Roman"/>
          <w:szCs w:val="24"/>
          <w:lang w:eastAsia="fr-FR"/>
        </w:rPr>
        <w:t xml:space="preserve">, avec </w:t>
      </w:r>
      <w:r w:rsidRPr="00EF071F">
        <w:rPr>
          <w:rFonts w:ascii="Times New Roman" w:hAnsi="Times New Roman"/>
          <w:b/>
          <w:bCs/>
          <w:szCs w:val="24"/>
          <w:lang w:eastAsia="fr-FR"/>
        </w:rPr>
        <w:t>double contacts de position</w:t>
      </w:r>
      <w:r w:rsidRPr="00EF071F">
        <w:rPr>
          <w:rFonts w:ascii="Times New Roman" w:hAnsi="Times New Roman"/>
          <w:szCs w:val="24"/>
          <w:lang w:eastAsia="fr-FR"/>
        </w:rPr>
        <w:t xml:space="preserve"> pour l’asservissement de fonctionnement des ventilateurs.</w:t>
      </w:r>
    </w:p>
    <w:p w:rsidR="00EF071F" w:rsidRPr="00EF071F" w:rsidRDefault="00EF071F" w:rsidP="00DF7BCE">
      <w:pPr>
        <w:numPr>
          <w:ilvl w:val="0"/>
          <w:numId w:val="3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Fusible thermique</w:t>
      </w:r>
      <w:r w:rsidRPr="00EF071F">
        <w:rPr>
          <w:rFonts w:ascii="Times New Roman" w:hAnsi="Times New Roman"/>
          <w:szCs w:val="24"/>
          <w:lang w:eastAsia="fr-FR"/>
        </w:rPr>
        <w:t xml:space="preserve"> (hors système de désenfumage).</w:t>
      </w:r>
    </w:p>
    <w:p w:rsidR="00EF071F" w:rsidRPr="00EF071F" w:rsidRDefault="00EF071F" w:rsidP="00DF7BCE">
      <w:pPr>
        <w:numPr>
          <w:ilvl w:val="0"/>
          <w:numId w:val="3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Déclenchement par </w:t>
      </w:r>
      <w:r w:rsidRPr="00EF071F">
        <w:rPr>
          <w:rFonts w:ascii="Times New Roman" w:hAnsi="Times New Roman"/>
          <w:b/>
          <w:bCs/>
          <w:szCs w:val="24"/>
          <w:lang w:eastAsia="fr-FR"/>
        </w:rPr>
        <w:t>bobine électromagnétique</w:t>
      </w:r>
      <w:r w:rsidRPr="00EF071F">
        <w:rPr>
          <w:rFonts w:ascii="Times New Roman" w:hAnsi="Times New Roman"/>
          <w:szCs w:val="24"/>
          <w:lang w:eastAsia="fr-FR"/>
        </w:rPr>
        <w:t>.</w:t>
      </w:r>
    </w:p>
    <w:p w:rsidR="00EF071F" w:rsidRPr="00EF071F" w:rsidRDefault="00EF071F" w:rsidP="00DF7BCE">
      <w:pPr>
        <w:numPr>
          <w:ilvl w:val="0"/>
          <w:numId w:val="3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Levier de réarmement extérieur</w:t>
      </w:r>
      <w:r w:rsidRPr="00EF071F">
        <w:rPr>
          <w:rFonts w:ascii="Times New Roman" w:hAnsi="Times New Roman"/>
          <w:szCs w:val="24"/>
          <w:lang w:eastAsia="fr-FR"/>
        </w:rPr>
        <w:t>.</w:t>
      </w:r>
    </w:p>
    <w:p w:rsidR="00EF071F" w:rsidRPr="00EF071F" w:rsidRDefault="00EF071F" w:rsidP="00DF7BCE">
      <w:pPr>
        <w:numPr>
          <w:ilvl w:val="0"/>
          <w:numId w:val="3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Pas de moteur de réarmement nécessaire pour ce type de clapet.</w:t>
      </w:r>
    </w:p>
    <w:p w:rsidR="00EF071F" w:rsidRPr="00EF071F" w:rsidRDefault="00EF071F" w:rsidP="00DF7BCE">
      <w:pPr>
        <w:pStyle w:val="Titre2"/>
        <w:jc w:val="both"/>
      </w:pPr>
      <w:bookmarkStart w:id="173" w:name="_Toc181781354"/>
      <w:bookmarkStart w:id="174" w:name="_Toc181781579"/>
      <w:bookmarkStart w:id="175" w:name="_Toc198878198"/>
      <w:r w:rsidRPr="00EF071F">
        <w:t>Tropicalisation</w:t>
      </w:r>
      <w:bookmarkEnd w:id="173"/>
      <w:bookmarkEnd w:id="174"/>
      <w:bookmarkEnd w:id="175"/>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L'ensemble des matériels doit être </w:t>
      </w:r>
      <w:r w:rsidRPr="00EF071F">
        <w:rPr>
          <w:rFonts w:ascii="Times New Roman" w:hAnsi="Times New Roman"/>
          <w:b/>
          <w:bCs/>
          <w:szCs w:val="24"/>
          <w:lang w:eastAsia="fr-FR"/>
        </w:rPr>
        <w:t>tropicalisé</w:t>
      </w:r>
      <w:r w:rsidRPr="00EF071F">
        <w:rPr>
          <w:rFonts w:ascii="Times New Roman" w:hAnsi="Times New Roman"/>
          <w:szCs w:val="24"/>
          <w:lang w:eastAsia="fr-FR"/>
        </w:rPr>
        <w:t xml:space="preserve"> pour faire face aux fortes contraintes hygrométriques rencontrées dans </w:t>
      </w:r>
      <w:r w:rsidR="00C00269" w:rsidRPr="00EF071F">
        <w:rPr>
          <w:rFonts w:ascii="Times New Roman" w:hAnsi="Times New Roman"/>
          <w:szCs w:val="24"/>
          <w:lang w:eastAsia="fr-FR"/>
        </w:rPr>
        <w:t>certains environnements</w:t>
      </w:r>
      <w:r w:rsidRPr="00EF071F">
        <w:rPr>
          <w:rFonts w:ascii="Times New Roman" w:hAnsi="Times New Roman"/>
          <w:szCs w:val="24"/>
          <w:lang w:eastAsia="fr-FR"/>
        </w:rPr>
        <w:t>. La tropicalisation comprend les spécifications suivantes :</w:t>
      </w:r>
    </w:p>
    <w:p w:rsidR="00EF071F" w:rsidRPr="00EF071F" w:rsidRDefault="00EF071F" w:rsidP="00DF7BCE">
      <w:pPr>
        <w:numPr>
          <w:ilvl w:val="0"/>
          <w:numId w:val="4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Protection des parties métalliques contre la corrosion</w:t>
      </w:r>
      <w:r w:rsidRPr="00EF071F">
        <w:rPr>
          <w:rFonts w:ascii="Times New Roman" w:hAnsi="Times New Roman"/>
          <w:szCs w:val="24"/>
          <w:lang w:eastAsia="fr-FR"/>
        </w:rPr>
        <w:t xml:space="preserve"> : Tous les composants métalliques doivent recevoir un traitement de </w:t>
      </w:r>
      <w:r w:rsidRPr="00EF071F">
        <w:rPr>
          <w:rFonts w:ascii="Times New Roman" w:hAnsi="Times New Roman"/>
          <w:b/>
          <w:bCs/>
          <w:szCs w:val="24"/>
          <w:lang w:eastAsia="fr-FR"/>
        </w:rPr>
        <w:t>galvanisation à chaud par trempage</w:t>
      </w:r>
      <w:r w:rsidRPr="00EF071F">
        <w:rPr>
          <w:rFonts w:ascii="Times New Roman" w:hAnsi="Times New Roman"/>
          <w:szCs w:val="24"/>
          <w:lang w:eastAsia="fr-FR"/>
        </w:rPr>
        <w:t>.</w:t>
      </w:r>
    </w:p>
    <w:p w:rsidR="00EF071F" w:rsidRPr="00EF071F" w:rsidRDefault="00EF071F" w:rsidP="00DF7BCE">
      <w:pPr>
        <w:numPr>
          <w:ilvl w:val="0"/>
          <w:numId w:val="4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Avant la galvanisation, les ouvrages doivent être </w:t>
      </w:r>
      <w:r w:rsidRPr="00EF071F">
        <w:rPr>
          <w:rFonts w:ascii="Times New Roman" w:hAnsi="Times New Roman"/>
          <w:b/>
          <w:bCs/>
          <w:szCs w:val="24"/>
          <w:lang w:eastAsia="fr-FR"/>
        </w:rPr>
        <w:t>sablés ou grenaillés (degré Sa 2 ½)</w:t>
      </w:r>
      <w:r w:rsidRPr="00EF071F">
        <w:rPr>
          <w:rFonts w:ascii="Times New Roman" w:hAnsi="Times New Roman"/>
          <w:szCs w:val="24"/>
          <w:lang w:eastAsia="fr-FR"/>
        </w:rPr>
        <w:t xml:space="preserve"> et immergés dans un bain de zinc fondu après décapage.</w:t>
      </w:r>
    </w:p>
    <w:p w:rsidR="00EF071F" w:rsidRPr="00EF071F" w:rsidRDefault="00EF071F" w:rsidP="00DF7BCE">
      <w:pPr>
        <w:numPr>
          <w:ilvl w:val="0"/>
          <w:numId w:val="4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Les zones affectées par l’opération de soudure seront </w:t>
      </w:r>
      <w:r w:rsidRPr="00EF071F">
        <w:rPr>
          <w:rFonts w:ascii="Times New Roman" w:hAnsi="Times New Roman"/>
          <w:b/>
          <w:bCs/>
          <w:szCs w:val="24"/>
          <w:lang w:eastAsia="fr-FR"/>
        </w:rPr>
        <w:t>soigneusement décalaminées</w:t>
      </w:r>
      <w:r w:rsidRPr="00EF071F">
        <w:rPr>
          <w:rFonts w:ascii="Times New Roman" w:hAnsi="Times New Roman"/>
          <w:szCs w:val="24"/>
          <w:lang w:eastAsia="fr-FR"/>
        </w:rPr>
        <w:t xml:space="preserve"> et reconditionnées avec plusieurs couches de </w:t>
      </w:r>
      <w:r w:rsidRPr="00EF071F">
        <w:rPr>
          <w:rFonts w:ascii="Times New Roman" w:hAnsi="Times New Roman"/>
          <w:b/>
          <w:bCs/>
          <w:szCs w:val="24"/>
          <w:lang w:eastAsia="fr-FR"/>
        </w:rPr>
        <w:t>peinture riche en zinc</w:t>
      </w:r>
      <w:r w:rsidRPr="00EF071F">
        <w:rPr>
          <w:rFonts w:ascii="Times New Roman" w:hAnsi="Times New Roman"/>
          <w:szCs w:val="24"/>
          <w:lang w:eastAsia="fr-FR"/>
        </w:rPr>
        <w:t xml:space="preserve"> pour garantir une protection renforcée contre la corrosion.</w:t>
      </w:r>
    </w:p>
    <w:p w:rsidR="00EF071F" w:rsidRPr="00EF071F" w:rsidRDefault="00EF071F" w:rsidP="00DF7BCE">
      <w:pPr>
        <w:numPr>
          <w:ilvl w:val="0"/>
          <w:numId w:val="4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Attestation de conformité</w:t>
      </w:r>
      <w:r w:rsidRPr="00EF071F">
        <w:rPr>
          <w:rFonts w:ascii="Times New Roman" w:hAnsi="Times New Roman"/>
          <w:szCs w:val="24"/>
          <w:lang w:eastAsia="fr-FR"/>
        </w:rPr>
        <w:t xml:space="preserve"> de la galvanisation aux spécifications contractuelles devra être fournie par l'e</w:t>
      </w:r>
      <w:r w:rsidR="00DF509E">
        <w:rPr>
          <w:rFonts w:ascii="Times New Roman" w:hAnsi="Times New Roman"/>
          <w:szCs w:val="24"/>
          <w:lang w:eastAsia="fr-FR"/>
        </w:rPr>
        <w:t>ntreprise au Maître d'œuvre.</w:t>
      </w:r>
    </w:p>
    <w:p w:rsid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Épaisseurs minimales du film sec des protections</w:t>
      </w:r>
      <w:r w:rsidRPr="00EF071F">
        <w:rPr>
          <w:rFonts w:ascii="Times New Roman" w:hAnsi="Times New Roman"/>
          <w:szCs w:val="24"/>
          <w:lang w:eastAsia="fr-FR"/>
        </w:rPr>
        <w:t xml:space="preserve"> : Les épaisseurs minimales des protections ne devront pas être inférieures aux valeurs spéci</w:t>
      </w:r>
      <w:r w:rsidR="00F35E97">
        <w:rPr>
          <w:rFonts w:ascii="Times New Roman" w:hAnsi="Times New Roman"/>
          <w:szCs w:val="24"/>
          <w:lang w:eastAsia="fr-FR"/>
        </w:rPr>
        <w:t>fiées par les normes en vigueur et sans être inférieures aux valeurs données :</w:t>
      </w:r>
    </w:p>
    <w:p w:rsidR="00F35E97" w:rsidRPr="00EF071F" w:rsidRDefault="00F35E97" w:rsidP="00DF7BCE">
      <w:pPr>
        <w:spacing w:before="100" w:beforeAutospacing="1" w:after="100" w:afterAutospacing="1" w:line="240" w:lineRule="auto"/>
        <w:jc w:val="both"/>
        <w:rPr>
          <w:rFonts w:ascii="Times New Roman" w:hAnsi="Times New Roman"/>
          <w:szCs w:val="24"/>
          <w:lang w:eastAsia="fr-FR"/>
        </w:rPr>
      </w:pPr>
      <w:r>
        <w:rPr>
          <w:noProof/>
          <w:lang w:eastAsia="fr-FR"/>
        </w:rPr>
        <w:drawing>
          <wp:inline distT="0" distB="0" distL="0" distR="0" wp14:anchorId="2AC39223" wp14:editId="2BCA0AE1">
            <wp:extent cx="5759450" cy="984250"/>
            <wp:effectExtent l="76200" t="76200" r="127000" b="13970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5759450" cy="984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F071F" w:rsidRPr="00EF071F" w:rsidRDefault="00EF071F" w:rsidP="00DF7BCE">
      <w:pPr>
        <w:numPr>
          <w:ilvl w:val="0"/>
          <w:numId w:val="4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Boulonnerie et petits accessoires</w:t>
      </w:r>
      <w:r w:rsidRPr="00EF071F">
        <w:rPr>
          <w:rFonts w:ascii="Times New Roman" w:hAnsi="Times New Roman"/>
          <w:szCs w:val="24"/>
          <w:lang w:eastAsia="fr-FR"/>
        </w:rPr>
        <w:t xml:space="preserve"> : Tous les composants de boulonnerie doivent être </w:t>
      </w:r>
      <w:r w:rsidRPr="00EF071F">
        <w:rPr>
          <w:rFonts w:ascii="Times New Roman" w:hAnsi="Times New Roman"/>
          <w:b/>
          <w:bCs/>
          <w:szCs w:val="24"/>
          <w:lang w:eastAsia="fr-FR"/>
        </w:rPr>
        <w:t>galvanisés</w:t>
      </w:r>
      <w:r w:rsidRPr="00EF071F">
        <w:rPr>
          <w:rFonts w:ascii="Times New Roman" w:hAnsi="Times New Roman"/>
          <w:szCs w:val="24"/>
          <w:lang w:eastAsia="fr-FR"/>
        </w:rPr>
        <w:t>.</w:t>
      </w:r>
    </w:p>
    <w:p w:rsidR="00EF071F" w:rsidRPr="00EF071F" w:rsidRDefault="00EF071F" w:rsidP="00DF7BCE">
      <w:pPr>
        <w:numPr>
          <w:ilvl w:val="0"/>
          <w:numId w:val="4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lastRenderedPageBreak/>
        <w:t>Visserie et boulonnerie en extérieur</w:t>
      </w:r>
      <w:r w:rsidRPr="00EF071F">
        <w:rPr>
          <w:rFonts w:ascii="Times New Roman" w:hAnsi="Times New Roman"/>
          <w:szCs w:val="24"/>
          <w:lang w:eastAsia="fr-FR"/>
        </w:rPr>
        <w:t xml:space="preserve"> : Obligation d'utiliser des matériaux en </w:t>
      </w:r>
      <w:r w:rsidRPr="00EF071F">
        <w:rPr>
          <w:rFonts w:ascii="Times New Roman" w:hAnsi="Times New Roman"/>
          <w:b/>
          <w:bCs/>
          <w:szCs w:val="24"/>
          <w:lang w:eastAsia="fr-FR"/>
        </w:rPr>
        <w:t>inox marin</w:t>
      </w:r>
      <w:r w:rsidRPr="00EF071F">
        <w:rPr>
          <w:rFonts w:ascii="Times New Roman" w:hAnsi="Times New Roman"/>
          <w:szCs w:val="24"/>
          <w:lang w:eastAsia="fr-FR"/>
        </w:rPr>
        <w:t xml:space="preserve">, spécifiquement de la nuance </w:t>
      </w:r>
      <w:r w:rsidRPr="00EF071F">
        <w:rPr>
          <w:rFonts w:ascii="Times New Roman" w:hAnsi="Times New Roman"/>
          <w:b/>
          <w:bCs/>
          <w:szCs w:val="24"/>
          <w:lang w:eastAsia="fr-FR"/>
        </w:rPr>
        <w:t>AISI316L</w:t>
      </w:r>
      <w:r w:rsidRPr="00EF071F">
        <w:rPr>
          <w:rFonts w:ascii="Times New Roman" w:hAnsi="Times New Roman"/>
          <w:szCs w:val="24"/>
          <w:lang w:eastAsia="fr-FR"/>
        </w:rPr>
        <w:t xml:space="preserve"> (acier au molybdène : </w:t>
      </w:r>
      <w:r w:rsidRPr="00EF071F">
        <w:rPr>
          <w:rFonts w:ascii="Times New Roman" w:hAnsi="Times New Roman"/>
          <w:b/>
          <w:bCs/>
          <w:szCs w:val="24"/>
          <w:lang w:eastAsia="fr-FR"/>
        </w:rPr>
        <w:t>X2CrNiMo17-12</w:t>
      </w:r>
      <w:r w:rsidRPr="00EF071F">
        <w:rPr>
          <w:rFonts w:ascii="Times New Roman" w:hAnsi="Times New Roman"/>
          <w:szCs w:val="24"/>
          <w:lang w:eastAsia="fr-FR"/>
        </w:rPr>
        <w:t>, C : 0,02 %, Cr : 16-18 %, Ni : 11-13 %, Mo : 2 %).</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Ainsi, tous les matériaux seront spécifiés pour résister aux conditions sévères et aux environnements corrosifs, assurant ainsi la durabilité et la fiabilité de l'installation.</w:t>
      </w:r>
    </w:p>
    <w:p w:rsidR="00EF071F" w:rsidRPr="00EF071F" w:rsidRDefault="00EF071F" w:rsidP="00DF7BCE">
      <w:pPr>
        <w:pStyle w:val="Titre2"/>
        <w:jc w:val="both"/>
      </w:pPr>
      <w:bookmarkStart w:id="176" w:name="_Toc181781355"/>
      <w:bookmarkStart w:id="177" w:name="_Toc181781580"/>
      <w:bookmarkStart w:id="178" w:name="_Toc198878199"/>
      <w:r w:rsidRPr="00EF071F">
        <w:t>GTC</w:t>
      </w:r>
      <w:bookmarkEnd w:id="176"/>
      <w:bookmarkEnd w:id="177"/>
      <w:bookmarkEnd w:id="178"/>
    </w:p>
    <w:p w:rsidR="00EF071F" w:rsidRPr="00EF071F" w:rsidRDefault="00EF071F" w:rsidP="00DF7BCE">
      <w:pPr>
        <w:pStyle w:val="Titre3"/>
        <w:jc w:val="both"/>
        <w:rPr>
          <w:lang w:eastAsia="fr-FR"/>
        </w:rPr>
      </w:pPr>
      <w:bookmarkStart w:id="179" w:name="_Toc181781356"/>
      <w:r w:rsidRPr="00EF071F">
        <w:rPr>
          <w:lang w:eastAsia="fr-FR"/>
        </w:rPr>
        <w:t>Armoire électrique puissance et commande GEG</w:t>
      </w:r>
      <w:bookmarkEnd w:id="179"/>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Dans l’armoire de puissance, il y intégrera les protections nécessaires aux nouveaux équipements ainsi que leur automatisme.</w:t>
      </w:r>
      <w:r w:rsidRPr="00EF071F">
        <w:rPr>
          <w:rFonts w:ascii="Times New Roman" w:hAnsi="Times New Roman"/>
          <w:szCs w:val="24"/>
          <w:lang w:eastAsia="fr-FR"/>
        </w:rPr>
        <w:br/>
        <w:t>Cette armoire comprend les départs et automatismes des équipements suivants :</w:t>
      </w:r>
    </w:p>
    <w:p w:rsidR="00EF071F" w:rsidRPr="00EF071F" w:rsidRDefault="00EF071F" w:rsidP="00DF7BCE">
      <w:pPr>
        <w:numPr>
          <w:ilvl w:val="0"/>
          <w:numId w:val="5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Groupe d’eau glacée</w:t>
      </w:r>
    </w:p>
    <w:p w:rsidR="00EF071F" w:rsidRPr="00EF071F" w:rsidRDefault="00EF071F" w:rsidP="00DF7BCE">
      <w:pPr>
        <w:numPr>
          <w:ilvl w:val="0"/>
          <w:numId w:val="5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Pompes doubles</w:t>
      </w:r>
    </w:p>
    <w:p w:rsidR="00EF071F" w:rsidRPr="00EF071F" w:rsidRDefault="00EF071F" w:rsidP="00DF7BCE">
      <w:pPr>
        <w:numPr>
          <w:ilvl w:val="0"/>
          <w:numId w:val="5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Kit Filtre clarificateur</w:t>
      </w:r>
    </w:p>
    <w:p w:rsidR="00EF071F" w:rsidRDefault="00EF071F" w:rsidP="00DF7BCE">
      <w:pPr>
        <w:numPr>
          <w:ilvl w:val="0"/>
          <w:numId w:val="5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Résistances électriques des ballons ECS</w:t>
      </w:r>
    </w:p>
    <w:p w:rsidR="00F35E97" w:rsidRPr="00F35E97" w:rsidRDefault="00F35E97" w:rsidP="00DF7BCE">
      <w:pPr>
        <w:spacing w:before="100" w:beforeAutospacing="1" w:after="100" w:afterAutospacing="1" w:line="240" w:lineRule="auto"/>
        <w:jc w:val="both"/>
        <w:rPr>
          <w:rFonts w:ascii="Times New Roman" w:hAnsi="Times New Roman"/>
          <w:szCs w:val="24"/>
          <w:u w:val="single"/>
          <w:lang w:eastAsia="fr-FR"/>
        </w:rPr>
      </w:pPr>
      <w:r>
        <w:rPr>
          <w:rFonts w:ascii="Times New Roman" w:hAnsi="Times New Roman"/>
          <w:szCs w:val="24"/>
          <w:u w:val="single"/>
          <w:lang w:eastAsia="fr-FR"/>
        </w:rPr>
        <w:t>Etat existant de l’a</w:t>
      </w:r>
      <w:r w:rsidRPr="00F35E97">
        <w:rPr>
          <w:rFonts w:ascii="Times New Roman" w:hAnsi="Times New Roman"/>
          <w:szCs w:val="24"/>
          <w:u w:val="single"/>
          <w:lang w:eastAsia="fr-FR"/>
        </w:rPr>
        <w:t>rmoire de puissance- commande</w:t>
      </w:r>
      <w:r>
        <w:rPr>
          <w:rFonts w:ascii="Times New Roman" w:hAnsi="Times New Roman"/>
          <w:szCs w:val="24"/>
          <w:u w:val="single"/>
          <w:lang w:eastAsia="fr-FR"/>
        </w:rPr>
        <w:t> :</w:t>
      </w:r>
    </w:p>
    <w:p w:rsidR="00F35E97" w:rsidRDefault="00F35E97" w:rsidP="00DF7BCE">
      <w:pPr>
        <w:spacing w:before="100" w:beforeAutospacing="1" w:after="100" w:afterAutospacing="1" w:line="240" w:lineRule="auto"/>
        <w:ind w:left="720"/>
        <w:jc w:val="both"/>
        <w:rPr>
          <w:rFonts w:ascii="Times New Roman" w:hAnsi="Times New Roman"/>
          <w:szCs w:val="24"/>
          <w:lang w:eastAsia="fr-FR"/>
        </w:rPr>
      </w:pPr>
      <w:r>
        <w:rPr>
          <w:noProof/>
          <w:lang w:eastAsia="fr-FR"/>
        </w:rPr>
        <w:drawing>
          <wp:inline distT="0" distB="0" distL="0" distR="0" wp14:anchorId="642C2B8B" wp14:editId="0D8F6145">
            <wp:extent cx="3551181" cy="2663190"/>
            <wp:effectExtent l="76200" t="76200" r="125730" b="137160"/>
            <wp:docPr id="16992970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97062" name=""/>
                    <pic:cNvPicPr/>
                  </pic:nvPicPr>
                  <pic:blipFill>
                    <a:blip r:embed="rId15"/>
                    <a:stretch>
                      <a:fillRect/>
                    </a:stretch>
                  </pic:blipFill>
                  <pic:spPr>
                    <a:xfrm>
                      <a:off x="0" y="0"/>
                      <a:ext cx="3556134" cy="26669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Dans le cadre des travaux d’électricité Puissance-commande, le présent lot devra :</w:t>
      </w:r>
    </w:p>
    <w:p w:rsidR="00EF071F" w:rsidRPr="00EF071F" w:rsidRDefault="00EF071F" w:rsidP="00DF7BCE">
      <w:pPr>
        <w:numPr>
          <w:ilvl w:val="0"/>
          <w:numId w:val="5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remplacement du disjoncteur et contacteur de la pompe de distribution</w:t>
      </w:r>
    </w:p>
    <w:p w:rsidR="00EF071F" w:rsidRPr="00EF071F" w:rsidRDefault="00EF071F" w:rsidP="00DF7BCE">
      <w:pPr>
        <w:numPr>
          <w:ilvl w:val="0"/>
          <w:numId w:val="5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remplacement du câble d’alimentation de la pompe secondaire</w:t>
      </w:r>
    </w:p>
    <w:p w:rsidR="00EF071F" w:rsidRPr="00EF071F" w:rsidRDefault="00EF071F" w:rsidP="00DF7BCE">
      <w:pPr>
        <w:numPr>
          <w:ilvl w:val="0"/>
          <w:numId w:val="5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mise en œuvre d’un variateur pour la pompe de distribution (en local technique)</w:t>
      </w:r>
    </w:p>
    <w:p w:rsidR="00EF071F" w:rsidRPr="00EF071F" w:rsidRDefault="00EF071F" w:rsidP="00DF7BCE">
      <w:pPr>
        <w:numPr>
          <w:ilvl w:val="0"/>
          <w:numId w:val="5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consignation des départs Pompes de charges (nb : 2)</w:t>
      </w:r>
    </w:p>
    <w:p w:rsidR="00EF071F" w:rsidRPr="00EF071F" w:rsidRDefault="00EF071F" w:rsidP="00DF7BCE">
      <w:pPr>
        <w:numPr>
          <w:ilvl w:val="0"/>
          <w:numId w:val="5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remplacement du disjoncteur et contacteur KM8 de la résistance du ballon 1 ECS</w:t>
      </w:r>
    </w:p>
    <w:p w:rsidR="00EF071F" w:rsidRPr="00EF071F" w:rsidRDefault="00EF071F" w:rsidP="00DF7BCE">
      <w:pPr>
        <w:numPr>
          <w:ilvl w:val="0"/>
          <w:numId w:val="5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remplacement du disjoncteur et contacteur KM9 de la résistance du ballon 1 ECS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vérification électrique de l’armoire de puissance-commande au R+2 par un contrôleur technique est à la charge du présent lot.</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titulaire du présent lot devra également :</w:t>
      </w:r>
    </w:p>
    <w:p w:rsidR="00EF071F" w:rsidRPr="00EF071F" w:rsidRDefault="00EF071F" w:rsidP="00DF7BCE">
      <w:pPr>
        <w:numPr>
          <w:ilvl w:val="0"/>
          <w:numId w:val="5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dépose de tous les automates existants sur site (Armoires CVC repérées sur plan au R+2, R+1 et RDC)</w:t>
      </w:r>
    </w:p>
    <w:p w:rsidR="00EF071F" w:rsidRPr="00EF071F" w:rsidRDefault="00EF071F" w:rsidP="00DF7BCE">
      <w:pPr>
        <w:numPr>
          <w:ilvl w:val="0"/>
          <w:numId w:val="5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fourniture et la pose de nouveaux automates de régulation, à intégrer dans chaque armoire</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L’entreprise devra :</w:t>
      </w:r>
    </w:p>
    <w:p w:rsidR="00EF071F" w:rsidRPr="00EF071F" w:rsidRDefault="00EF071F" w:rsidP="00DF7BCE">
      <w:pPr>
        <w:numPr>
          <w:ilvl w:val="0"/>
          <w:numId w:val="5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Câblage et raccordements pour asservissement des pompes à la marche GEG et permutation des 2 pompes</w:t>
      </w:r>
    </w:p>
    <w:p w:rsidR="00EF071F" w:rsidRPr="00EF071F" w:rsidRDefault="00EF071F" w:rsidP="00DF7BCE">
      <w:pPr>
        <w:numPr>
          <w:ilvl w:val="0"/>
          <w:numId w:val="5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Commande depuis la GTC du fonctionnement du GEG.</w:t>
      </w:r>
    </w:p>
    <w:p w:rsidR="00EF071F" w:rsidRPr="00EF071F" w:rsidRDefault="00EF071F" w:rsidP="00DF7BCE">
      <w:pPr>
        <w:pStyle w:val="Titre3"/>
        <w:jc w:val="both"/>
        <w:rPr>
          <w:lang w:eastAsia="fr-FR"/>
        </w:rPr>
      </w:pPr>
      <w:bookmarkStart w:id="180" w:name="_Toc181781357"/>
      <w:r w:rsidRPr="00EF071F">
        <w:rPr>
          <w:lang w:eastAsia="fr-FR"/>
        </w:rPr>
        <w:t>Commandes locales</w:t>
      </w:r>
      <w:bookmarkEnd w:id="180"/>
    </w:p>
    <w:p w:rsidR="00DF7BCE"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 présent lot devra la fourniture et la pose de contrôleurs permettant de transmettre les ordres de M/A et réglage de consigne depuis la GTC via une interface IP </w:t>
      </w:r>
      <w:proofErr w:type="spellStart"/>
      <w:r w:rsidRPr="00EF071F">
        <w:rPr>
          <w:rFonts w:ascii="Times New Roman" w:hAnsi="Times New Roman"/>
          <w:szCs w:val="24"/>
          <w:lang w:eastAsia="fr-FR"/>
        </w:rPr>
        <w:t>BACnet</w:t>
      </w:r>
      <w:proofErr w:type="spellEnd"/>
      <w:r w:rsidRPr="00EF071F">
        <w:rPr>
          <w:rFonts w:ascii="Times New Roman" w:hAnsi="Times New Roman"/>
          <w:szCs w:val="24"/>
          <w:lang w:eastAsia="fr-FR"/>
        </w:rPr>
        <w:t>.</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commandes M/A locales des CTA (armoires des ateliers) seront conservées.</w:t>
      </w:r>
    </w:p>
    <w:p w:rsidR="00EF071F" w:rsidRPr="00EF071F" w:rsidRDefault="00EF071F" w:rsidP="00DF7BCE">
      <w:pPr>
        <w:pStyle w:val="Titre3"/>
        <w:jc w:val="both"/>
        <w:rPr>
          <w:lang w:eastAsia="fr-FR"/>
        </w:rPr>
      </w:pPr>
      <w:bookmarkStart w:id="181" w:name="_Toc181781358"/>
      <w:r w:rsidRPr="00EF071F">
        <w:rPr>
          <w:lang w:eastAsia="fr-FR"/>
        </w:rPr>
        <w:t>Fonctions de la GTC</w:t>
      </w:r>
      <w:bookmarkEnd w:id="181"/>
    </w:p>
    <w:p w:rsidR="00EF071F" w:rsidRPr="00EF071F" w:rsidRDefault="00EF071F" w:rsidP="00DF7BCE">
      <w:pPr>
        <w:pStyle w:val="Titre4"/>
        <w:jc w:val="both"/>
        <w:rPr>
          <w:lang w:eastAsia="fr-FR"/>
        </w:rPr>
      </w:pPr>
      <w:bookmarkStart w:id="182" w:name="_Toc181781359"/>
      <w:r w:rsidRPr="00EF071F">
        <w:rPr>
          <w:lang w:eastAsia="fr-FR"/>
        </w:rPr>
        <w:t>Généralités</w:t>
      </w:r>
      <w:bookmarkEnd w:id="182"/>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programmes devront être conçus autour d'un système d'exploitation connu et convivial. Ils seront conçus en algorithmes et données, de la manière suivante :</w:t>
      </w:r>
    </w:p>
    <w:p w:rsidR="00EF071F" w:rsidRPr="00EF071F" w:rsidRDefault="00EF071F" w:rsidP="00DF7BCE">
      <w:pPr>
        <w:numPr>
          <w:ilvl w:val="0"/>
          <w:numId w:val="5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algorithmes (processus de calculs ou enchaînement d'événements) seront standards au système proposé,</w:t>
      </w:r>
    </w:p>
    <w:p w:rsidR="00EF071F" w:rsidRPr="00EF071F" w:rsidRDefault="00EF071F" w:rsidP="00DF7BCE">
      <w:pPr>
        <w:numPr>
          <w:ilvl w:val="0"/>
          <w:numId w:val="5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données seront pré-déterminables et de programmation simple,</w:t>
      </w:r>
    </w:p>
    <w:p w:rsidR="00EF071F" w:rsidRPr="00EF071F" w:rsidRDefault="00EF071F" w:rsidP="00DF7BCE">
      <w:pPr>
        <w:numPr>
          <w:ilvl w:val="0"/>
          <w:numId w:val="5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Il sera laissé la possibilité d'élaborer des algorithmes spécifiques complémentaires aux algorithmes standards.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Ces logiciels devront assurer les fonctions suivantes :</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Surveillance des entrées tout ou rien,</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lastRenderedPageBreak/>
        <w:t>Surveillance des autoprotections,</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Surveillance de points particuliers,</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Historique des informations,</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Télécommandes tout ou rien,</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Comptage des heures de fonctionnement,</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Programmations horaires et périodiques,</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Programmation des réactions à des événements,</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Information du fonctionnement sur manque tension secteur,</w:t>
      </w:r>
    </w:p>
    <w:p w:rsidR="00EF071F" w:rsidRPr="00EF071F" w:rsidRDefault="00EF071F" w:rsidP="00DF7BCE">
      <w:pPr>
        <w:numPr>
          <w:ilvl w:val="0"/>
          <w:numId w:val="5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Dialogue avec les autres automates.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Ces fonctions sont décrites dans les pages suivantes et sont définies sur les schémas et carnet GTC</w:t>
      </w:r>
      <w:r w:rsidR="00DF7BCE">
        <w:rPr>
          <w:rFonts w:ascii="Times New Roman" w:hAnsi="Times New Roman"/>
          <w:szCs w:val="24"/>
          <w:lang w:eastAsia="fr-FR"/>
        </w:rPr>
        <w:t xml:space="preserve"> </w:t>
      </w:r>
      <w:r w:rsidRPr="00EF071F">
        <w:rPr>
          <w:rFonts w:ascii="Times New Roman" w:hAnsi="Times New Roman"/>
          <w:szCs w:val="24"/>
          <w:lang w:eastAsia="fr-FR"/>
        </w:rPr>
        <w:t>; même si elles ne sont pas utilisées dans un premier temps, le système devra être conçu pour recevoir facilement des extensions, 50 % minimum et ce, sans arrêt des installations.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Des programmes seront prévus pour apporter à un opérateur "non informaticien" toute l'aide nécessaire à l'utilisation du système G.T.C. Cela concerne aussi bien la conduite proprement dite que la modification des données de programmes de télécommandes.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Prévoir des dispositions permettant de sélectionner les commandes ou modifications des programmations en fonction des responsabilités du personnel d'exploitation.</w:t>
      </w:r>
    </w:p>
    <w:p w:rsidR="00EF071F" w:rsidRPr="00EF071F" w:rsidRDefault="00EF071F" w:rsidP="00DF7BCE">
      <w:pPr>
        <w:spacing w:line="240" w:lineRule="auto"/>
        <w:jc w:val="both"/>
        <w:rPr>
          <w:rFonts w:ascii="Times New Roman" w:hAnsi="Times New Roman"/>
          <w:szCs w:val="24"/>
          <w:lang w:eastAsia="fr-FR"/>
        </w:rPr>
      </w:pPr>
    </w:p>
    <w:p w:rsidR="00EF071F" w:rsidRPr="00EF071F" w:rsidRDefault="00EF071F" w:rsidP="00DF7BCE">
      <w:pPr>
        <w:pStyle w:val="Titre4"/>
        <w:jc w:val="both"/>
        <w:rPr>
          <w:lang w:eastAsia="fr-FR"/>
        </w:rPr>
      </w:pPr>
      <w:bookmarkStart w:id="183" w:name="_Toc181781360"/>
      <w:r w:rsidRPr="00EF071F">
        <w:rPr>
          <w:lang w:eastAsia="fr-FR"/>
        </w:rPr>
        <w:t>Contrôleurs</w:t>
      </w:r>
      <w:bookmarkEnd w:id="183"/>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contrôleurs seront installés par le présent lot à proximité des organes contrôlés (ventilo convecteurs, CTA et cassettes). Le contrôleur, gérant les points d'alarme et de télécommande, répondra aux prescriptions suivantes :</w:t>
      </w:r>
    </w:p>
    <w:p w:rsidR="00EF071F" w:rsidRPr="00EF071F" w:rsidRDefault="00EF071F" w:rsidP="00DF7BCE">
      <w:pPr>
        <w:numPr>
          <w:ilvl w:val="0"/>
          <w:numId w:val="5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Une mémoire vive de taille suffisante pour assurer le temps de réponse d'un système "temps réel", scrutation de l'ensemble des informations dans un temps inférieur à une seconde. Elle sera dimensionnée suivant les besoins définis avec une extension de 50 % de l'équipement prévu sans dégradation des performances,</w:t>
      </w:r>
    </w:p>
    <w:p w:rsidR="00EF071F" w:rsidRPr="00EF071F" w:rsidRDefault="00EF071F" w:rsidP="00DF7BCE">
      <w:pPr>
        <w:numPr>
          <w:ilvl w:val="0"/>
          <w:numId w:val="5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Une horloge pourvue d'une base de temps à quartz, indiquant la date, l'heure, les minutes et les secondes,</w:t>
      </w:r>
    </w:p>
    <w:p w:rsidR="00EF071F" w:rsidRPr="00EF071F" w:rsidRDefault="00EF071F" w:rsidP="00DF7BCE">
      <w:pPr>
        <w:numPr>
          <w:ilvl w:val="0"/>
          <w:numId w:val="5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Une interface de communication permettant le dialogue avec le poste de travail,</w:t>
      </w:r>
    </w:p>
    <w:p w:rsidR="00EF071F" w:rsidRPr="00EF071F" w:rsidRDefault="00EF071F" w:rsidP="00DF7BCE">
      <w:pPr>
        <w:numPr>
          <w:ilvl w:val="0"/>
          <w:numId w:val="5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Une électronique de réception des données émises des capteurs.</w:t>
      </w:r>
    </w:p>
    <w:p w:rsidR="00EF071F" w:rsidRPr="00EF071F" w:rsidRDefault="00EF071F" w:rsidP="00DF7BCE">
      <w:pPr>
        <w:spacing w:line="240" w:lineRule="auto"/>
        <w:jc w:val="both"/>
        <w:rPr>
          <w:rFonts w:ascii="Times New Roman" w:hAnsi="Times New Roman"/>
          <w:szCs w:val="24"/>
          <w:lang w:eastAsia="fr-FR"/>
        </w:rPr>
      </w:pPr>
    </w:p>
    <w:p w:rsidR="00EF071F" w:rsidRPr="00EF071F" w:rsidRDefault="00EF071F" w:rsidP="00DF7BCE">
      <w:pPr>
        <w:pStyle w:val="Titre4"/>
        <w:jc w:val="both"/>
        <w:rPr>
          <w:lang w:eastAsia="fr-FR"/>
        </w:rPr>
      </w:pPr>
      <w:bookmarkStart w:id="184" w:name="_Toc181781361"/>
      <w:r w:rsidRPr="00EF071F">
        <w:rPr>
          <w:lang w:eastAsia="fr-FR"/>
        </w:rPr>
        <w:t>Superviseur</w:t>
      </w:r>
      <w:bookmarkEnd w:id="184"/>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système permettra, depuis n'importe quel ordinateur, d'accéder au système via un réseau TCP/IP et/ou via internet.</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Un poste complet sera installé dans le local contrôle. Il sera du type :</w:t>
      </w:r>
    </w:p>
    <w:p w:rsidR="00EF071F" w:rsidRPr="00EF071F" w:rsidRDefault="00EF071F" w:rsidP="00DF7BCE">
      <w:pPr>
        <w:numPr>
          <w:ilvl w:val="0"/>
          <w:numId w:val="5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Micro-ordinateur sous environnement WINDOWS avec une configuration adaptée au système,</w:t>
      </w:r>
    </w:p>
    <w:p w:rsidR="00EF071F" w:rsidRPr="00EF071F" w:rsidRDefault="00EF071F" w:rsidP="00DF7BCE">
      <w:pPr>
        <w:numPr>
          <w:ilvl w:val="0"/>
          <w:numId w:val="5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Écran numérique 19 pouces,</w:t>
      </w:r>
    </w:p>
    <w:p w:rsidR="00EF071F" w:rsidRPr="00EF071F" w:rsidRDefault="00EF071F" w:rsidP="00DF7BCE">
      <w:pPr>
        <w:numPr>
          <w:ilvl w:val="0"/>
          <w:numId w:val="5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logiciel de G.T.B.,</w:t>
      </w:r>
    </w:p>
    <w:p w:rsidR="00EF071F" w:rsidRPr="00EF071F" w:rsidRDefault="00EF071F" w:rsidP="00DF7BCE">
      <w:pPr>
        <w:numPr>
          <w:ilvl w:val="0"/>
          <w:numId w:val="5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Une imprimante laser format A4,</w:t>
      </w:r>
    </w:p>
    <w:p w:rsidR="00EF071F" w:rsidRPr="00EF071F" w:rsidRDefault="00EF071F" w:rsidP="00DF7BCE">
      <w:pPr>
        <w:numPr>
          <w:ilvl w:val="0"/>
          <w:numId w:val="5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Et une interface entre les contrôleurs répartis et le superviseur si nécessaire.</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Ce poste sera installé au niveau R+2 en local technique.</w:t>
      </w:r>
    </w:p>
    <w:p w:rsidR="00EF071F" w:rsidRPr="00EF071F" w:rsidRDefault="00EF071F" w:rsidP="004260F5">
      <w:pPr>
        <w:spacing w:before="100" w:beforeAutospacing="1" w:after="100" w:afterAutospacing="1" w:line="240" w:lineRule="auto"/>
        <w:rPr>
          <w:rFonts w:ascii="Times New Roman" w:hAnsi="Times New Roman"/>
          <w:szCs w:val="24"/>
          <w:lang w:eastAsia="fr-FR"/>
        </w:rPr>
      </w:pPr>
      <w:r w:rsidRPr="006E4C80">
        <w:rPr>
          <w:rFonts w:ascii="Times New Roman" w:hAnsi="Times New Roman"/>
          <w:b/>
          <w:bCs/>
          <w:szCs w:val="24"/>
          <w:u w:val="single"/>
          <w:lang w:eastAsia="fr-FR"/>
        </w:rPr>
        <w:t>Caractéristiques Techniques</w:t>
      </w:r>
      <w:r w:rsidRPr="00EF071F">
        <w:rPr>
          <w:rFonts w:ascii="Times New Roman" w:hAnsi="Times New Roman"/>
          <w:szCs w:val="24"/>
          <w:lang w:eastAsia="fr-FR"/>
        </w:rPr>
        <w:br/>
        <w:t>Le poste constituera l’interface homme/machine et assurera également les fonctions de stockage et de téléchargement des différents programmes et données qui lui sont spécifiques.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Il sera prévu tous les logiciels et progiciels nécessaires au traitement des différentes données archivées, dont la consistance sera définie (dans le cadre du marché) lors de l’établissement des notices de fonctionnement.</w:t>
      </w:r>
    </w:p>
    <w:p w:rsidR="00EF071F" w:rsidRPr="00EF071F" w:rsidRDefault="00EF071F" w:rsidP="00DF7BCE">
      <w:pPr>
        <w:spacing w:line="240" w:lineRule="auto"/>
        <w:jc w:val="both"/>
        <w:rPr>
          <w:rFonts w:ascii="Times New Roman" w:hAnsi="Times New Roman"/>
          <w:szCs w:val="24"/>
          <w:lang w:eastAsia="fr-FR"/>
        </w:rPr>
      </w:pPr>
    </w:p>
    <w:p w:rsidR="00EF071F" w:rsidRPr="006E4C80" w:rsidRDefault="00EF071F" w:rsidP="00DF7BCE">
      <w:pPr>
        <w:spacing w:before="100" w:beforeAutospacing="1" w:after="100" w:afterAutospacing="1" w:line="240" w:lineRule="auto"/>
        <w:jc w:val="both"/>
        <w:rPr>
          <w:rFonts w:ascii="Times New Roman" w:hAnsi="Times New Roman"/>
          <w:szCs w:val="24"/>
          <w:u w:val="single"/>
          <w:lang w:eastAsia="fr-FR"/>
        </w:rPr>
      </w:pPr>
      <w:r w:rsidRPr="006E4C80">
        <w:rPr>
          <w:rFonts w:ascii="Times New Roman" w:hAnsi="Times New Roman"/>
          <w:b/>
          <w:bCs/>
          <w:szCs w:val="24"/>
          <w:u w:val="single"/>
          <w:lang w:eastAsia="fr-FR"/>
        </w:rPr>
        <w:t>Fonctions Principales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i/>
          <w:iCs/>
          <w:szCs w:val="24"/>
          <w:lang w:eastAsia="fr-FR"/>
        </w:rPr>
        <w:t>Fonctions de base (PC de sécurité...)</w:t>
      </w:r>
    </w:p>
    <w:p w:rsidR="00EF071F" w:rsidRPr="00EF071F" w:rsidRDefault="00EF071F" w:rsidP="00DF7BCE">
      <w:pPr>
        <w:numPr>
          <w:ilvl w:val="0"/>
          <w:numId w:val="5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Commandes réduites à des actions globales ou par zone ou système d’éclairage, de ventilation... par emploi d’interfaces graphiques représentant, de façon réaliste, les équipements concernés,</w:t>
      </w:r>
    </w:p>
    <w:p w:rsidR="00EF071F" w:rsidRPr="00EF071F" w:rsidRDefault="00EF071F" w:rsidP="00DF7BCE">
      <w:pPr>
        <w:numPr>
          <w:ilvl w:val="0"/>
          <w:numId w:val="5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Alarmes éventuelles apparaissant dans une ligne d’alarme ou fenêtre particulière.</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i/>
          <w:iCs/>
          <w:szCs w:val="24"/>
          <w:lang w:eastAsia="fr-FR"/>
        </w:rPr>
        <w:t>Fonctions Exploitation</w:t>
      </w:r>
    </w:p>
    <w:p w:rsidR="00EF071F" w:rsidRPr="00EF071F" w:rsidRDefault="00EF071F" w:rsidP="00DF7BCE">
      <w:pPr>
        <w:numPr>
          <w:ilvl w:val="0"/>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Commandes opérateur : l’interface homme / machine doit pouvoir offrir les fonctions de contrôle suivantes :</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Démarrage/arrêt des installations sélectionnées,</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Changement des points de consigne et d’alarme,</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Détermination ou modification des différents programmes,</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Détermination ou modification des messages d’alarme et de consigne,</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Activation ou désactivation des enregistrements de tendance.</w:t>
      </w:r>
    </w:p>
    <w:p w:rsidR="00EF071F" w:rsidRPr="00EF071F" w:rsidRDefault="00EF071F" w:rsidP="00DF7BCE">
      <w:pPr>
        <w:numPr>
          <w:ilvl w:val="0"/>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Gestion des sommaires et journaux :</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Intégration des différents paramètres temps,</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Liste des points du système en alarme, en enregistrement de tendance,</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Liste des programmes,</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Liste des commandes de dérogation,</w:t>
      </w:r>
    </w:p>
    <w:p w:rsidR="00EF071F" w:rsidRPr="00EF071F" w:rsidRDefault="00EF071F" w:rsidP="00DF7BCE">
      <w:pPr>
        <w:numPr>
          <w:ilvl w:val="1"/>
          <w:numId w:val="5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Autres.</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Ces listes seront éditables pour des points particuliers, groupe de points, l’ensemble des points.</w:t>
      </w:r>
    </w:p>
    <w:p w:rsidR="00EF071F" w:rsidRPr="00EF071F" w:rsidRDefault="00EF071F" w:rsidP="00DF7BCE">
      <w:pPr>
        <w:numPr>
          <w:ilvl w:val="0"/>
          <w:numId w:val="6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lastRenderedPageBreak/>
        <w:t>Analyse des tendances et données historiques.</w:t>
      </w:r>
    </w:p>
    <w:p w:rsidR="00EF071F" w:rsidRPr="00EF071F" w:rsidRDefault="00EF071F" w:rsidP="00DF7BCE">
      <w:pPr>
        <w:numPr>
          <w:ilvl w:val="0"/>
          <w:numId w:val="60"/>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Gestion de l’énergie avec rapports, enregistrements et graphiques : le poste sera pourvu d’un système de génération de graphiques dynamiques avec reprise des schémas existants. Ceux-ci seront chaînés de manière à accéder aux différentes installations à partir de vues d’ensemble et de pouvoir faire des zones sur des parties précises. Il sera possible de modifier des graphiques sans interruption des autres programmes.</w:t>
      </w:r>
    </w:p>
    <w:p w:rsidR="00EF071F" w:rsidRPr="00EF071F" w:rsidRDefault="00EF071F" w:rsidP="00DF7BCE">
      <w:pPr>
        <w:spacing w:line="240" w:lineRule="auto"/>
        <w:jc w:val="both"/>
        <w:rPr>
          <w:rFonts w:ascii="Times New Roman" w:hAnsi="Times New Roman"/>
          <w:szCs w:val="24"/>
          <w:lang w:eastAsia="fr-FR"/>
        </w:rPr>
      </w:pP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L’entrepreneur prévoira :</w:t>
      </w:r>
    </w:p>
    <w:p w:rsidR="00EF071F" w:rsidRPr="00EF071F" w:rsidRDefault="00EF071F" w:rsidP="00DF7BCE">
      <w:pPr>
        <w:numPr>
          <w:ilvl w:val="0"/>
          <w:numId w:val="6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confection de la bibliothèque des différents symboles électriques, thermiques et divers (le tout estimé à 100 symboles),</w:t>
      </w:r>
    </w:p>
    <w:p w:rsidR="00EF071F" w:rsidRPr="00EF071F" w:rsidRDefault="00EF071F" w:rsidP="00DF7BCE">
      <w:pPr>
        <w:numPr>
          <w:ilvl w:val="0"/>
          <w:numId w:val="6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confection de 20 schémas, ainsi que les outils permettant à l’exploitant d’en confectionner 10 supplémentaires,</w:t>
      </w:r>
    </w:p>
    <w:p w:rsidR="00EF071F" w:rsidRPr="00EF071F" w:rsidRDefault="00EF071F" w:rsidP="00DF7BCE">
      <w:pPr>
        <w:numPr>
          <w:ilvl w:val="0"/>
          <w:numId w:val="61"/>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mise en place des bases de données et la confection des 10 tableaux, 10 courbes et 10 diagrammes divers.</w:t>
      </w:r>
    </w:p>
    <w:p w:rsidR="00EF071F" w:rsidRPr="00EF071F" w:rsidRDefault="00EF071F" w:rsidP="00DF7BCE">
      <w:pPr>
        <w:spacing w:line="240" w:lineRule="auto"/>
        <w:jc w:val="both"/>
        <w:rPr>
          <w:rFonts w:ascii="Times New Roman" w:hAnsi="Times New Roman"/>
          <w:szCs w:val="24"/>
          <w:lang w:eastAsia="fr-FR"/>
        </w:rPr>
      </w:pPr>
    </w:p>
    <w:p w:rsidR="00EF071F" w:rsidRPr="00EF071F" w:rsidRDefault="00EF071F" w:rsidP="00DF7BCE">
      <w:pPr>
        <w:pStyle w:val="Titre4"/>
        <w:jc w:val="both"/>
        <w:rPr>
          <w:lang w:eastAsia="fr-FR"/>
        </w:rPr>
      </w:pPr>
      <w:bookmarkStart w:id="185" w:name="_Toc181781362"/>
      <w:r w:rsidRPr="00EF071F">
        <w:rPr>
          <w:lang w:eastAsia="fr-FR"/>
        </w:rPr>
        <w:t>Câblages</w:t>
      </w:r>
      <w:bookmarkEnd w:id="185"/>
    </w:p>
    <w:p w:rsidR="00EF071F" w:rsidRPr="00EF071F" w:rsidRDefault="00EF071F" w:rsidP="00DF7BCE">
      <w:pPr>
        <w:numPr>
          <w:ilvl w:val="0"/>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i/>
          <w:iCs/>
          <w:szCs w:val="24"/>
          <w:lang w:eastAsia="fr-FR"/>
        </w:rPr>
        <w:t>Liaison entre capteurs et contrôleurs</w:t>
      </w:r>
      <w:r w:rsidRPr="00EF071F">
        <w:rPr>
          <w:rFonts w:ascii="Times New Roman" w:hAnsi="Times New Roman"/>
          <w:szCs w:val="24"/>
          <w:lang w:eastAsia="fr-FR"/>
        </w:rPr>
        <w:t xml:space="preserve"> :</w:t>
      </w:r>
    </w:p>
    <w:p w:rsidR="00EF071F" w:rsidRPr="00EF071F" w:rsidRDefault="00EF071F" w:rsidP="00DF7BCE">
      <w:pPr>
        <w:numPr>
          <w:ilvl w:val="1"/>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Longueur maximum de 30 m,</w:t>
      </w:r>
    </w:p>
    <w:p w:rsidR="00EF071F" w:rsidRPr="00EF071F" w:rsidRDefault="00EF071F" w:rsidP="00DF7BCE">
      <w:pPr>
        <w:numPr>
          <w:ilvl w:val="1"/>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En câble UTP téléphonique 6/10è, 4 paires torsadées.</w:t>
      </w:r>
      <w:r w:rsidRPr="00EF071F">
        <w:rPr>
          <w:rFonts w:ascii="Times New Roman" w:hAnsi="Times New Roman"/>
          <w:szCs w:val="24"/>
          <w:lang w:eastAsia="fr-FR"/>
        </w:rPr>
        <w:br/>
        <w:t>Le câblage existant entre automates Production (R+2) et CTA (R+1/RDC) pourra être conservé.</w:t>
      </w:r>
    </w:p>
    <w:p w:rsidR="00EF071F" w:rsidRPr="00EF071F" w:rsidRDefault="00EF071F" w:rsidP="00DF7BCE">
      <w:pPr>
        <w:numPr>
          <w:ilvl w:val="0"/>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i/>
          <w:iCs/>
          <w:szCs w:val="24"/>
          <w:lang w:eastAsia="fr-FR"/>
        </w:rPr>
        <w:t>Liaison entre relais de télécommande et l'armoire technique de contrôle</w:t>
      </w:r>
      <w:r w:rsidRPr="00EF071F">
        <w:rPr>
          <w:rFonts w:ascii="Times New Roman" w:hAnsi="Times New Roman"/>
          <w:szCs w:val="24"/>
          <w:lang w:eastAsia="fr-FR"/>
        </w:rPr>
        <w:t xml:space="preserve"> :</w:t>
      </w:r>
    </w:p>
    <w:p w:rsidR="00EF071F" w:rsidRPr="00EF071F" w:rsidRDefault="00EF071F" w:rsidP="00DF7BCE">
      <w:pPr>
        <w:numPr>
          <w:ilvl w:val="1"/>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Un câble téléphonique 6/10è ou 9/10è avec écran suivant la longueur. Le raccordement est à prévoir avec deux extrémités par le présent lot.</w:t>
      </w:r>
    </w:p>
    <w:p w:rsidR="00EF071F" w:rsidRPr="00EF071F" w:rsidRDefault="00EF071F" w:rsidP="00DF7BCE">
      <w:pPr>
        <w:numPr>
          <w:ilvl w:val="0"/>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i/>
          <w:iCs/>
          <w:szCs w:val="24"/>
          <w:lang w:eastAsia="fr-FR"/>
        </w:rPr>
        <w:t>Liaison entre relais de télécommande et l'actionneur proprement dit</w:t>
      </w:r>
      <w:r w:rsidRPr="00EF071F">
        <w:rPr>
          <w:rFonts w:ascii="Times New Roman" w:hAnsi="Times New Roman"/>
          <w:szCs w:val="24"/>
          <w:lang w:eastAsia="fr-FR"/>
        </w:rPr>
        <w:t xml:space="preserve"> :</w:t>
      </w:r>
    </w:p>
    <w:p w:rsidR="00EF071F" w:rsidRPr="00EF071F" w:rsidRDefault="00EF071F" w:rsidP="00DF7BCE">
      <w:pPr>
        <w:numPr>
          <w:ilvl w:val="1"/>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En câble U1000R2V 1,5 mm²,</w:t>
      </w:r>
    </w:p>
    <w:p w:rsidR="00EF071F" w:rsidRPr="00EF071F" w:rsidRDefault="00EF071F" w:rsidP="00DF7BCE">
      <w:pPr>
        <w:numPr>
          <w:ilvl w:val="1"/>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Longueur maximum de 30 m.</w:t>
      </w:r>
      <w:r w:rsidRPr="00EF071F">
        <w:rPr>
          <w:rFonts w:ascii="Times New Roman" w:hAnsi="Times New Roman"/>
          <w:szCs w:val="24"/>
          <w:lang w:eastAsia="fr-FR"/>
        </w:rPr>
        <w:br/>
        <w:t>Le raccordement est à prévoir aux 2 extrémités, à la charge du lot concerné, par l'actionneur.</w:t>
      </w:r>
    </w:p>
    <w:p w:rsidR="00EF071F" w:rsidRPr="00EF071F" w:rsidRDefault="00EF071F" w:rsidP="00DF7BCE">
      <w:pPr>
        <w:numPr>
          <w:ilvl w:val="0"/>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i/>
          <w:iCs/>
          <w:szCs w:val="24"/>
          <w:lang w:eastAsia="fr-FR"/>
        </w:rPr>
        <w:t>Liaison entre les contrôleurs et le poste de travail</w:t>
      </w:r>
      <w:r w:rsidRPr="00EF071F">
        <w:rPr>
          <w:rFonts w:ascii="Times New Roman" w:hAnsi="Times New Roman"/>
          <w:szCs w:val="24"/>
          <w:lang w:eastAsia="fr-FR"/>
        </w:rPr>
        <w:t xml:space="preserve"> :</w:t>
      </w:r>
    </w:p>
    <w:p w:rsidR="00EF071F" w:rsidRPr="00EF071F" w:rsidRDefault="00EF071F" w:rsidP="00DF7BCE">
      <w:pPr>
        <w:numPr>
          <w:ilvl w:val="1"/>
          <w:numId w:val="62"/>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En câble BUS </w:t>
      </w:r>
      <w:proofErr w:type="spellStart"/>
      <w:r w:rsidRPr="00EF071F">
        <w:rPr>
          <w:rFonts w:ascii="Times New Roman" w:hAnsi="Times New Roman"/>
          <w:szCs w:val="24"/>
          <w:lang w:eastAsia="fr-FR"/>
        </w:rPr>
        <w:t>multipaires</w:t>
      </w:r>
      <w:proofErr w:type="spellEnd"/>
      <w:r w:rsidRPr="00EF071F">
        <w:rPr>
          <w:rFonts w:ascii="Times New Roman" w:hAnsi="Times New Roman"/>
          <w:szCs w:val="24"/>
          <w:lang w:eastAsia="fr-FR"/>
        </w:rPr>
        <w:t xml:space="preserve"> type téléphonique 6/10è ou 9/10è avec écran.</w:t>
      </w:r>
      <w:r w:rsidRPr="00EF071F">
        <w:rPr>
          <w:rFonts w:ascii="Times New Roman" w:hAnsi="Times New Roman"/>
          <w:szCs w:val="24"/>
          <w:lang w:eastAsia="fr-FR"/>
        </w:rPr>
        <w:br/>
        <w:t>L'alimentation des contrôleurs secondaires se fera par un câble U1000R2V suivant le cheminement de la boucle.</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Ces caractéristiques pourront être éventuellement revues en cas de prescriptions contraires du constructeur du système de G.T.C.</w:t>
      </w:r>
    </w:p>
    <w:p w:rsidR="00EF071F" w:rsidRPr="00EF071F" w:rsidRDefault="00EF071F" w:rsidP="00DF7BCE">
      <w:pPr>
        <w:spacing w:line="240" w:lineRule="auto"/>
        <w:jc w:val="both"/>
        <w:rPr>
          <w:rFonts w:ascii="Times New Roman" w:hAnsi="Times New Roman"/>
          <w:szCs w:val="24"/>
          <w:lang w:eastAsia="fr-FR"/>
        </w:rPr>
      </w:pPr>
    </w:p>
    <w:p w:rsidR="00EF071F" w:rsidRPr="00EF071F" w:rsidRDefault="00EF071F" w:rsidP="00DF7BCE">
      <w:pPr>
        <w:pStyle w:val="Titre4"/>
        <w:jc w:val="both"/>
        <w:rPr>
          <w:lang w:eastAsia="fr-FR"/>
        </w:rPr>
      </w:pPr>
      <w:bookmarkStart w:id="186" w:name="_Toc181781363"/>
      <w:r w:rsidRPr="00EF071F">
        <w:rPr>
          <w:lang w:eastAsia="fr-FR"/>
        </w:rPr>
        <w:t>Architecture du Système</w:t>
      </w:r>
      <w:bookmarkEnd w:id="186"/>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système sera basé sur des organes intelligents déportés. Les acquisitions d’information et les télécommandes ou télémesures se feront par des unités de gestion locale, type automate, qui pourrait :</w:t>
      </w:r>
    </w:p>
    <w:p w:rsidR="00EF071F" w:rsidRPr="00EF071F" w:rsidRDefault="00EF071F" w:rsidP="00DF7BCE">
      <w:pPr>
        <w:numPr>
          <w:ilvl w:val="0"/>
          <w:numId w:val="6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Communiquer avec le système de supervision par des bus terrain et en WIFI (communication : IP </w:t>
      </w:r>
      <w:proofErr w:type="spellStart"/>
      <w:r w:rsidRPr="00EF071F">
        <w:rPr>
          <w:rFonts w:ascii="Times New Roman" w:hAnsi="Times New Roman"/>
          <w:szCs w:val="24"/>
          <w:lang w:eastAsia="fr-FR"/>
        </w:rPr>
        <w:t>BACnet</w:t>
      </w:r>
      <w:proofErr w:type="spellEnd"/>
      <w:r w:rsidRPr="00EF071F">
        <w:rPr>
          <w:rFonts w:ascii="Times New Roman" w:hAnsi="Times New Roman"/>
          <w:szCs w:val="24"/>
          <w:lang w:eastAsia="fr-FR"/>
        </w:rPr>
        <w:t>),</w:t>
      </w:r>
    </w:p>
    <w:p w:rsidR="00EF071F" w:rsidRPr="00EF071F" w:rsidRDefault="00EF071F" w:rsidP="00DF7BCE">
      <w:pPr>
        <w:numPr>
          <w:ilvl w:val="0"/>
          <w:numId w:val="6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Gérer de façon autonome les points de son environnement avec mémorisation des informations afin de les restituer lorsque le réseau est rétabli,</w:t>
      </w:r>
    </w:p>
    <w:p w:rsidR="00EF071F" w:rsidRPr="00EF071F" w:rsidRDefault="00EF071F" w:rsidP="00DF7BCE">
      <w:pPr>
        <w:numPr>
          <w:ilvl w:val="0"/>
          <w:numId w:val="63"/>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Signaler les dysfonctionnements (interactivités).</w:t>
      </w:r>
    </w:p>
    <w:p w:rsidR="00EF071F" w:rsidRPr="00EF071F" w:rsidRDefault="00EF071F" w:rsidP="00DF7BCE">
      <w:pPr>
        <w:spacing w:line="240" w:lineRule="auto"/>
        <w:jc w:val="both"/>
        <w:rPr>
          <w:rFonts w:ascii="Times New Roman" w:hAnsi="Times New Roman"/>
          <w:szCs w:val="24"/>
          <w:lang w:eastAsia="fr-FR"/>
        </w:rPr>
      </w:pPr>
    </w:p>
    <w:p w:rsidR="00EF071F" w:rsidRPr="00EF071F" w:rsidRDefault="00EF071F" w:rsidP="00DF7BCE">
      <w:pPr>
        <w:pStyle w:val="Titre4"/>
        <w:jc w:val="both"/>
        <w:rPr>
          <w:lang w:eastAsia="fr-FR"/>
        </w:rPr>
      </w:pPr>
      <w:bookmarkStart w:id="187" w:name="_Toc181781364"/>
      <w:r w:rsidRPr="00EF071F">
        <w:rPr>
          <w:lang w:eastAsia="fr-FR"/>
        </w:rPr>
        <w:t>Fonctionnalités Communes du Système</w:t>
      </w:r>
      <w:bookmarkEnd w:id="187"/>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i/>
          <w:iCs/>
          <w:szCs w:val="24"/>
          <w:lang w:eastAsia="fr-FR"/>
        </w:rPr>
        <w:t>Surveillance des entrées "Tout ou rien" TA ou TS / Gestion des états et des alarmes :</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Chaque entrée TA ou TS technique sera surveillée par le système. Chaque entrée TA ou TS sécurité sera contrôlée par le système comme suit :</w:t>
      </w:r>
    </w:p>
    <w:p w:rsidR="00EF071F" w:rsidRPr="00EF071F" w:rsidRDefault="00EF071F" w:rsidP="00DF7BCE">
      <w:pPr>
        <w:numPr>
          <w:ilvl w:val="0"/>
          <w:numId w:val="6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Définition de l'état d'alarme (fermé vers ouvert ou ouvert vers fermé),</w:t>
      </w:r>
    </w:p>
    <w:p w:rsidR="00EF071F" w:rsidRPr="00EF071F" w:rsidRDefault="00EF071F" w:rsidP="00DF7BCE">
      <w:pPr>
        <w:numPr>
          <w:ilvl w:val="0"/>
          <w:numId w:val="6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Définition </w:t>
      </w:r>
      <w:proofErr w:type="gramStart"/>
      <w:r w:rsidRPr="00EF071F">
        <w:rPr>
          <w:rFonts w:ascii="Times New Roman" w:hAnsi="Times New Roman"/>
          <w:szCs w:val="24"/>
          <w:lang w:eastAsia="fr-FR"/>
        </w:rPr>
        <w:t>du passe</w:t>
      </w:r>
      <w:proofErr w:type="gramEnd"/>
      <w:r w:rsidRPr="00EF071F">
        <w:rPr>
          <w:rFonts w:ascii="Times New Roman" w:hAnsi="Times New Roman"/>
          <w:szCs w:val="24"/>
          <w:lang w:eastAsia="fr-FR"/>
        </w:rPr>
        <w:t xml:space="preserve"> hors alarme,</w:t>
      </w:r>
    </w:p>
    <w:p w:rsidR="00EF071F" w:rsidRPr="00EF071F" w:rsidRDefault="00EF071F" w:rsidP="00DF7BCE">
      <w:pPr>
        <w:numPr>
          <w:ilvl w:val="0"/>
          <w:numId w:val="6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Définition des horaires de surveillance (heures de prise en compte des changements d'état),</w:t>
      </w:r>
    </w:p>
    <w:p w:rsidR="00EF071F" w:rsidRPr="00EF071F" w:rsidRDefault="00EF071F" w:rsidP="00DF7BCE">
      <w:pPr>
        <w:numPr>
          <w:ilvl w:val="0"/>
          <w:numId w:val="64"/>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Définition de l'action associée à un passage en alarme de chaque capteur.</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L'édition des informations se fera en langue claire. La mémoire de texte associée à chaque capteur sera suffisante pour :</w:t>
      </w:r>
    </w:p>
    <w:p w:rsidR="00EF071F" w:rsidRPr="00EF071F" w:rsidRDefault="00EF071F" w:rsidP="00DF7BCE">
      <w:pPr>
        <w:numPr>
          <w:ilvl w:val="0"/>
          <w:numId w:val="6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Éviter le recours à un dictionnaire extérieur,</w:t>
      </w:r>
    </w:p>
    <w:p w:rsidR="00EF071F" w:rsidRPr="00EF071F" w:rsidRDefault="00EF071F" w:rsidP="00DF7BCE">
      <w:pPr>
        <w:numPr>
          <w:ilvl w:val="0"/>
          <w:numId w:val="6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Éviter les abréviations,</w:t>
      </w:r>
    </w:p>
    <w:p w:rsidR="00EF071F" w:rsidRPr="00EF071F" w:rsidRDefault="00EF071F" w:rsidP="00DF7BCE">
      <w:pPr>
        <w:numPr>
          <w:ilvl w:val="0"/>
          <w:numId w:val="65"/>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Permettre à tout moment l'adjonction d'éléments au texte pour plus de clarté.</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Les séquences de défaut seront les suivantes :</w:t>
      </w:r>
    </w:p>
    <w:p w:rsidR="00EF071F" w:rsidRPr="00EF071F" w:rsidRDefault="00EF071F" w:rsidP="00DF7BCE">
      <w:pPr>
        <w:numPr>
          <w:ilvl w:val="0"/>
          <w:numId w:val="6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Apparition des alarmes,</w:t>
      </w:r>
    </w:p>
    <w:p w:rsidR="00EF071F" w:rsidRPr="00EF071F" w:rsidRDefault="00EF071F" w:rsidP="00DF7BCE">
      <w:pPr>
        <w:numPr>
          <w:ilvl w:val="0"/>
          <w:numId w:val="6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Mise en service des réactions aux événements ou forçage en marche ou à l'arrêt des charges éventuellement associées aux défauts apparus,</w:t>
      </w:r>
    </w:p>
    <w:p w:rsidR="00EF071F" w:rsidRPr="00EF071F" w:rsidRDefault="00EF071F" w:rsidP="00DF7BCE">
      <w:pPr>
        <w:numPr>
          <w:ilvl w:val="0"/>
          <w:numId w:val="6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Affichage des événements indiquant à l'opérateur les différents défauts apparus avec leurs degrés d'urgence,</w:t>
      </w:r>
    </w:p>
    <w:p w:rsidR="00EF071F" w:rsidRPr="00EF071F" w:rsidRDefault="00EF071F" w:rsidP="00DF7BCE">
      <w:pPr>
        <w:numPr>
          <w:ilvl w:val="0"/>
          <w:numId w:val="66"/>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L'acquittement du klaxon ou des actions engendrées par une réaction à un événement se fera par sélection d'une fonction "arrêt commande" sur le clavier.</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L'édition se fera à l'apparition et à la disparition de l'information. Il devra être prévu la possibilité de ne pas faire éditer un message au PC et de temporiser la prise</w:t>
      </w:r>
    </w:p>
    <w:p w:rsidR="00EF071F" w:rsidRPr="00EF071F" w:rsidRDefault="00EF071F" w:rsidP="00DF7BCE">
      <w:pPr>
        <w:pStyle w:val="Titre2"/>
        <w:jc w:val="both"/>
      </w:pPr>
      <w:bookmarkStart w:id="188" w:name="_Toc181781365"/>
      <w:bookmarkStart w:id="189" w:name="_Toc181781581"/>
      <w:bookmarkStart w:id="190" w:name="_Toc198878200"/>
      <w:r w:rsidRPr="00EF071F">
        <w:t>Faux-plafond</w:t>
      </w:r>
      <w:bookmarkEnd w:id="188"/>
      <w:bookmarkEnd w:id="189"/>
      <w:bookmarkEnd w:id="190"/>
    </w:p>
    <w:p w:rsidR="00EF071F" w:rsidRPr="00EF071F" w:rsidRDefault="00EF071F" w:rsidP="00DF7BCE">
      <w:pPr>
        <w:numPr>
          <w:ilvl w:val="0"/>
          <w:numId w:val="6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Ossature primaire et secondaire</w:t>
      </w:r>
      <w:r w:rsidRPr="00EF071F">
        <w:rPr>
          <w:rFonts w:ascii="Times New Roman" w:hAnsi="Times New Roman"/>
          <w:szCs w:val="24"/>
          <w:lang w:eastAsia="fr-FR"/>
        </w:rPr>
        <w:t xml:space="preserve"> : Profilés acier laqué</w:t>
      </w:r>
    </w:p>
    <w:p w:rsidR="00EF071F" w:rsidRPr="00EF071F" w:rsidRDefault="00EF071F" w:rsidP="00DF7BCE">
      <w:pPr>
        <w:numPr>
          <w:ilvl w:val="0"/>
          <w:numId w:val="6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Fixation</w:t>
      </w:r>
      <w:r w:rsidRPr="00EF071F">
        <w:rPr>
          <w:rFonts w:ascii="Times New Roman" w:hAnsi="Times New Roman"/>
          <w:szCs w:val="24"/>
          <w:lang w:eastAsia="fr-FR"/>
        </w:rPr>
        <w:t xml:space="preserve"> : Tige filetée</w:t>
      </w:r>
    </w:p>
    <w:p w:rsidR="00EF071F" w:rsidRPr="00EF071F" w:rsidRDefault="00EF071F" w:rsidP="00DF7BCE">
      <w:pPr>
        <w:numPr>
          <w:ilvl w:val="0"/>
          <w:numId w:val="6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Dalles</w:t>
      </w:r>
      <w:r w:rsidRPr="00EF071F">
        <w:rPr>
          <w:rFonts w:ascii="Times New Roman" w:hAnsi="Times New Roman"/>
          <w:szCs w:val="24"/>
          <w:lang w:eastAsia="fr-FR"/>
        </w:rPr>
        <w:t xml:space="preserve"> : Fibre minérale, épaisseur 25mm</w:t>
      </w:r>
    </w:p>
    <w:p w:rsidR="00EF071F" w:rsidRPr="00EF071F" w:rsidRDefault="00EF071F" w:rsidP="00DF7BCE">
      <w:pPr>
        <w:numPr>
          <w:ilvl w:val="0"/>
          <w:numId w:val="6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Cornière laquée</w:t>
      </w:r>
      <w:r w:rsidRPr="00EF071F">
        <w:rPr>
          <w:rFonts w:ascii="Times New Roman" w:hAnsi="Times New Roman"/>
          <w:szCs w:val="24"/>
          <w:lang w:eastAsia="fr-FR"/>
        </w:rPr>
        <w:t xml:space="preserve"> : Délimitant les bordures du plafond</w:t>
      </w:r>
    </w:p>
    <w:p w:rsidR="00EF071F" w:rsidRPr="00EF071F" w:rsidRDefault="00EF071F" w:rsidP="00DF7BCE">
      <w:pPr>
        <w:numPr>
          <w:ilvl w:val="0"/>
          <w:numId w:val="6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Produit type</w:t>
      </w:r>
      <w:r w:rsidRPr="00EF071F">
        <w:rPr>
          <w:rFonts w:ascii="Times New Roman" w:hAnsi="Times New Roman"/>
          <w:szCs w:val="24"/>
          <w:lang w:eastAsia="fr-FR"/>
        </w:rPr>
        <w:t xml:space="preserve"> : ROCKFON ou similaire</w:t>
      </w:r>
    </w:p>
    <w:p w:rsidR="00EF071F" w:rsidRPr="00EF071F" w:rsidRDefault="00EF071F" w:rsidP="00DF7BCE">
      <w:pPr>
        <w:numPr>
          <w:ilvl w:val="0"/>
          <w:numId w:val="67"/>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Classement au feu</w:t>
      </w:r>
      <w:r w:rsidRPr="00EF071F">
        <w:rPr>
          <w:rFonts w:ascii="Times New Roman" w:hAnsi="Times New Roman"/>
          <w:szCs w:val="24"/>
          <w:lang w:eastAsia="fr-FR"/>
        </w:rPr>
        <w:t xml:space="preserve"> : M1</w:t>
      </w:r>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lastRenderedPageBreak/>
        <w:t>Le présent lot aura à sa charge :</w:t>
      </w:r>
    </w:p>
    <w:p w:rsidR="00EF071F" w:rsidRPr="00EF071F" w:rsidRDefault="00EF071F" w:rsidP="00DF7BCE">
      <w:pPr>
        <w:numPr>
          <w:ilvl w:val="0"/>
          <w:numId w:val="6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 remplacement de </w:t>
      </w:r>
      <w:r w:rsidRPr="00EF071F">
        <w:rPr>
          <w:rFonts w:ascii="Times New Roman" w:hAnsi="Times New Roman"/>
          <w:b/>
          <w:bCs/>
          <w:szCs w:val="24"/>
          <w:lang w:eastAsia="fr-FR"/>
        </w:rPr>
        <w:t>184 panneaux 600x600</w:t>
      </w:r>
      <w:r w:rsidRPr="00EF071F">
        <w:rPr>
          <w:rFonts w:ascii="Times New Roman" w:hAnsi="Times New Roman"/>
          <w:szCs w:val="24"/>
          <w:lang w:eastAsia="fr-FR"/>
        </w:rPr>
        <w:t xml:space="preserve"> détériorés dans l’ensemble des bureaux et vestiaires du hangar 51.</w:t>
      </w:r>
    </w:p>
    <w:p w:rsidR="00EF071F" w:rsidRPr="00EF071F" w:rsidRDefault="00EF071F" w:rsidP="00DF7BCE">
      <w:pPr>
        <w:numPr>
          <w:ilvl w:val="0"/>
          <w:numId w:val="6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La dépose du </w:t>
      </w:r>
      <w:r w:rsidRPr="00EF071F">
        <w:rPr>
          <w:rFonts w:ascii="Times New Roman" w:hAnsi="Times New Roman"/>
          <w:b/>
          <w:bCs/>
          <w:szCs w:val="24"/>
          <w:lang w:eastAsia="fr-FR"/>
        </w:rPr>
        <w:t>plafond à lames métalliques</w:t>
      </w:r>
      <w:r w:rsidRPr="00EF071F">
        <w:rPr>
          <w:rFonts w:ascii="Times New Roman" w:hAnsi="Times New Roman"/>
          <w:szCs w:val="24"/>
          <w:lang w:eastAsia="fr-FR"/>
        </w:rPr>
        <w:t xml:space="preserve"> et de son ossature, ainsi que la fourniture et pose d’ossature et panneaux 600x600 modulaire à raison de </w:t>
      </w:r>
      <w:r w:rsidRPr="00EF071F">
        <w:rPr>
          <w:rFonts w:ascii="Times New Roman" w:hAnsi="Times New Roman"/>
          <w:b/>
          <w:bCs/>
          <w:szCs w:val="24"/>
          <w:lang w:eastAsia="fr-FR"/>
        </w:rPr>
        <w:t>98 plaques</w:t>
      </w:r>
      <w:r w:rsidRPr="00EF071F">
        <w:rPr>
          <w:rFonts w:ascii="Times New Roman" w:hAnsi="Times New Roman"/>
          <w:szCs w:val="24"/>
          <w:lang w:eastAsia="fr-FR"/>
        </w:rPr>
        <w:t xml:space="preserve"> dans le local 230.</w:t>
      </w:r>
    </w:p>
    <w:p w:rsidR="00EF071F" w:rsidRPr="00EF071F" w:rsidRDefault="00EF071F" w:rsidP="00DF7BCE">
      <w:pPr>
        <w:numPr>
          <w:ilvl w:val="0"/>
          <w:numId w:val="6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La fourniture et pose d’ossature et panneaux 600x600 modulaire, y compris supportage à la charpente et accessoires de finition :</w:t>
      </w:r>
    </w:p>
    <w:p w:rsidR="00EF071F" w:rsidRPr="00EF071F" w:rsidRDefault="00EF071F" w:rsidP="00DF7BCE">
      <w:pPr>
        <w:numPr>
          <w:ilvl w:val="1"/>
          <w:numId w:val="6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12 plaques</w:t>
      </w:r>
      <w:r w:rsidRPr="00EF071F">
        <w:rPr>
          <w:rFonts w:ascii="Times New Roman" w:hAnsi="Times New Roman"/>
          <w:szCs w:val="24"/>
          <w:lang w:eastAsia="fr-FR"/>
        </w:rPr>
        <w:t xml:space="preserve"> à ajouter dans le local 201.</w:t>
      </w:r>
    </w:p>
    <w:p w:rsidR="00EF071F" w:rsidRPr="00EF071F" w:rsidRDefault="00EF071F" w:rsidP="00DF7BCE">
      <w:pPr>
        <w:numPr>
          <w:ilvl w:val="1"/>
          <w:numId w:val="6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62 plaques</w:t>
      </w:r>
      <w:r w:rsidRPr="00EF071F">
        <w:rPr>
          <w:rFonts w:ascii="Times New Roman" w:hAnsi="Times New Roman"/>
          <w:szCs w:val="24"/>
          <w:lang w:eastAsia="fr-FR"/>
        </w:rPr>
        <w:t xml:space="preserve"> à ajouter dans le local 205.</w:t>
      </w:r>
    </w:p>
    <w:p w:rsidR="00EF071F" w:rsidRPr="00EF071F" w:rsidRDefault="00EF071F" w:rsidP="00DF7BCE">
      <w:pPr>
        <w:numPr>
          <w:ilvl w:val="0"/>
          <w:numId w:val="68"/>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 xml:space="preserve">Le remplacement éventuel de </w:t>
      </w:r>
      <w:r w:rsidRPr="00EF071F">
        <w:rPr>
          <w:rFonts w:ascii="Times New Roman" w:hAnsi="Times New Roman"/>
          <w:b/>
          <w:bCs/>
          <w:szCs w:val="24"/>
          <w:lang w:eastAsia="fr-FR"/>
        </w:rPr>
        <w:t>dalles de faux-plafond détériorées</w:t>
      </w:r>
      <w:r w:rsidRPr="00EF071F">
        <w:rPr>
          <w:rFonts w:ascii="Times New Roman" w:hAnsi="Times New Roman"/>
          <w:szCs w:val="24"/>
          <w:lang w:eastAsia="fr-FR"/>
        </w:rPr>
        <w:t xml:space="preserve"> pendant les travaux.</w:t>
      </w:r>
    </w:p>
    <w:p w:rsidR="00EF071F" w:rsidRPr="00EF071F" w:rsidRDefault="00EF071F" w:rsidP="00DF7BCE">
      <w:pPr>
        <w:spacing w:line="240" w:lineRule="auto"/>
        <w:jc w:val="both"/>
        <w:rPr>
          <w:rFonts w:ascii="Times New Roman" w:hAnsi="Times New Roman"/>
          <w:szCs w:val="24"/>
          <w:lang w:eastAsia="fr-FR"/>
        </w:rPr>
      </w:pPr>
    </w:p>
    <w:p w:rsidR="00EF071F" w:rsidRPr="00EF071F" w:rsidRDefault="00EF071F" w:rsidP="00DF7BCE">
      <w:pPr>
        <w:pStyle w:val="Titre2"/>
        <w:jc w:val="both"/>
      </w:pPr>
      <w:bookmarkStart w:id="191" w:name="_Toc181781366"/>
      <w:bookmarkStart w:id="192" w:name="_Toc181781582"/>
      <w:bookmarkStart w:id="193" w:name="_Toc198878201"/>
      <w:r w:rsidRPr="00EF071F">
        <w:t>Éclairage</w:t>
      </w:r>
      <w:bookmarkEnd w:id="191"/>
      <w:bookmarkEnd w:id="192"/>
      <w:bookmarkEnd w:id="193"/>
    </w:p>
    <w:p w:rsidR="00EF071F" w:rsidRPr="00EF071F" w:rsidRDefault="00EF071F" w:rsidP="00DF7BCE">
      <w:p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szCs w:val="24"/>
          <w:lang w:eastAsia="fr-FR"/>
        </w:rPr>
        <w:t>Le présent lot aura à sa charge l’éclairage des halls (locaux 205 et 230) par des pavés 600x600, y compris câblage et raccordement sur départ éclairage existant.</w:t>
      </w:r>
    </w:p>
    <w:p w:rsidR="00EF071F" w:rsidRPr="00EF071F" w:rsidRDefault="00EF071F" w:rsidP="00DF7BCE">
      <w:pPr>
        <w:numPr>
          <w:ilvl w:val="0"/>
          <w:numId w:val="6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Cadre</w:t>
      </w:r>
      <w:r w:rsidRPr="00EF071F">
        <w:rPr>
          <w:rFonts w:ascii="Times New Roman" w:hAnsi="Times New Roman"/>
          <w:szCs w:val="24"/>
          <w:lang w:eastAsia="fr-FR"/>
        </w:rPr>
        <w:t xml:space="preserve"> : Aluminium</w:t>
      </w:r>
    </w:p>
    <w:p w:rsidR="00EF071F" w:rsidRPr="00EF071F" w:rsidRDefault="00EF071F" w:rsidP="00DF7BCE">
      <w:pPr>
        <w:numPr>
          <w:ilvl w:val="0"/>
          <w:numId w:val="6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IP</w:t>
      </w:r>
      <w:r w:rsidRPr="00EF071F">
        <w:rPr>
          <w:rFonts w:ascii="Times New Roman" w:hAnsi="Times New Roman"/>
          <w:szCs w:val="24"/>
          <w:lang w:eastAsia="fr-FR"/>
        </w:rPr>
        <w:t xml:space="preserve"> : IP40, IK02</w:t>
      </w:r>
    </w:p>
    <w:p w:rsidR="00EF071F" w:rsidRPr="00EF071F" w:rsidRDefault="00EF071F" w:rsidP="00DF7BCE">
      <w:pPr>
        <w:numPr>
          <w:ilvl w:val="0"/>
          <w:numId w:val="6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UGR</w:t>
      </w:r>
      <w:r w:rsidRPr="00EF071F">
        <w:rPr>
          <w:rFonts w:ascii="Times New Roman" w:hAnsi="Times New Roman"/>
          <w:szCs w:val="24"/>
          <w:lang w:eastAsia="fr-FR"/>
        </w:rPr>
        <w:t xml:space="preserve"> : 19</w:t>
      </w:r>
    </w:p>
    <w:p w:rsidR="00EF071F" w:rsidRPr="00EF071F" w:rsidRDefault="00EF071F" w:rsidP="00DF7BCE">
      <w:pPr>
        <w:numPr>
          <w:ilvl w:val="0"/>
          <w:numId w:val="6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Rendement du luminaire</w:t>
      </w:r>
      <w:r w:rsidRPr="00EF071F">
        <w:rPr>
          <w:rFonts w:ascii="Times New Roman" w:hAnsi="Times New Roman"/>
          <w:szCs w:val="24"/>
          <w:lang w:eastAsia="fr-FR"/>
        </w:rPr>
        <w:t xml:space="preserve"> : 117W/lm minimum</w:t>
      </w:r>
    </w:p>
    <w:p w:rsidR="00EF071F" w:rsidRPr="00EF071F" w:rsidRDefault="00EF071F" w:rsidP="00DF7BCE">
      <w:pPr>
        <w:numPr>
          <w:ilvl w:val="0"/>
          <w:numId w:val="6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Température de couleur</w:t>
      </w:r>
      <w:r w:rsidRPr="00EF071F">
        <w:rPr>
          <w:rFonts w:ascii="Times New Roman" w:hAnsi="Times New Roman"/>
          <w:szCs w:val="24"/>
          <w:lang w:eastAsia="fr-FR"/>
        </w:rPr>
        <w:t xml:space="preserve"> : T = 4000°K</w:t>
      </w:r>
    </w:p>
    <w:p w:rsidR="00EF071F" w:rsidRPr="00EF071F" w:rsidRDefault="00EF071F" w:rsidP="00DF7BCE">
      <w:pPr>
        <w:numPr>
          <w:ilvl w:val="0"/>
          <w:numId w:val="69"/>
        </w:numPr>
        <w:spacing w:before="100" w:beforeAutospacing="1" w:after="100" w:afterAutospacing="1" w:line="240" w:lineRule="auto"/>
        <w:jc w:val="both"/>
        <w:rPr>
          <w:rFonts w:ascii="Times New Roman" w:hAnsi="Times New Roman"/>
          <w:szCs w:val="24"/>
          <w:lang w:eastAsia="fr-FR"/>
        </w:rPr>
      </w:pPr>
      <w:r w:rsidRPr="00EF071F">
        <w:rPr>
          <w:rFonts w:ascii="Times New Roman" w:hAnsi="Times New Roman"/>
          <w:b/>
          <w:bCs/>
          <w:szCs w:val="24"/>
          <w:lang w:eastAsia="fr-FR"/>
        </w:rPr>
        <w:t>Commande</w:t>
      </w:r>
      <w:r w:rsidRPr="00EF071F">
        <w:rPr>
          <w:rFonts w:ascii="Times New Roman" w:hAnsi="Times New Roman"/>
          <w:szCs w:val="24"/>
          <w:lang w:eastAsia="fr-FR"/>
        </w:rPr>
        <w:t xml:space="preserve"> : Détecteur de présence</w:t>
      </w:r>
    </w:p>
    <w:p w:rsidR="00EF071F" w:rsidRPr="00EF071F" w:rsidRDefault="00EF071F" w:rsidP="00DF7BCE">
      <w:pPr>
        <w:spacing w:line="240" w:lineRule="auto"/>
        <w:jc w:val="both"/>
        <w:rPr>
          <w:rFonts w:ascii="Times New Roman" w:hAnsi="Times New Roman"/>
          <w:szCs w:val="24"/>
          <w:lang w:eastAsia="fr-FR"/>
        </w:rPr>
      </w:pPr>
    </w:p>
    <w:p w:rsidR="00DF7BCE" w:rsidRPr="007A35DF" w:rsidRDefault="00DF7BCE" w:rsidP="00DF7BCE">
      <w:pPr>
        <w:pStyle w:val="Titre1"/>
        <w:jc w:val="both"/>
        <w:rPr>
          <w:lang w:eastAsia="fr-FR"/>
        </w:rPr>
      </w:pPr>
      <w:bookmarkStart w:id="194" w:name="_Toc198878202"/>
      <w:bookmarkEnd w:id="11"/>
      <w:bookmarkEnd w:id="12"/>
      <w:bookmarkEnd w:id="13"/>
      <w:bookmarkEnd w:id="14"/>
      <w:bookmarkEnd w:id="15"/>
      <w:r>
        <w:rPr>
          <w:lang w:eastAsia="fr-FR"/>
        </w:rPr>
        <w:t>Annexes</w:t>
      </w:r>
      <w:bookmarkEnd w:id="194"/>
    </w:p>
    <w:p w:rsidR="00DF7BCE" w:rsidRPr="007A35DF" w:rsidRDefault="00DF7BCE" w:rsidP="00DF7BCE">
      <w:pPr>
        <w:spacing w:after="0" w:line="240" w:lineRule="auto"/>
        <w:jc w:val="both"/>
        <w:rPr>
          <w:rFonts w:ascii="Tahoma" w:eastAsia="Times New Roman" w:hAnsi="Tahoma" w:cs="Tahoma"/>
          <w:sz w:val="20"/>
          <w:szCs w:val="24"/>
          <w:lang w:eastAsia="fr-FR"/>
        </w:rPr>
      </w:pPr>
    </w:p>
    <w:p w:rsidR="00DF7BCE" w:rsidRPr="00167E00" w:rsidRDefault="00DF7BCE" w:rsidP="00DF7BCE">
      <w:pPr>
        <w:jc w:val="both"/>
        <w:rPr>
          <w:rFonts w:eastAsia="Times New Roman"/>
          <w:lang w:eastAsia="fr-FR"/>
        </w:rPr>
      </w:pPr>
      <w:r w:rsidRPr="00167E00">
        <w:rPr>
          <w:rFonts w:eastAsia="Times New Roman"/>
          <w:lang w:eastAsia="fr-FR"/>
        </w:rPr>
        <w:t>Les documents graphiques fournis à l'entrepreneur pour la réalisation des travaux sont les suivants :</w:t>
      </w:r>
    </w:p>
    <w:p w:rsidR="00DF7BCE" w:rsidRPr="00167E00" w:rsidRDefault="00DF7BCE" w:rsidP="00DF7BCE">
      <w:pPr>
        <w:pStyle w:val="Paragraphedeliste"/>
        <w:numPr>
          <w:ilvl w:val="0"/>
          <w:numId w:val="75"/>
        </w:numPr>
        <w:jc w:val="both"/>
        <w:rPr>
          <w:rFonts w:eastAsia="Times New Roman"/>
          <w:lang w:eastAsia="fr-FR"/>
        </w:rPr>
      </w:pPr>
      <w:r w:rsidRPr="00167E00">
        <w:rPr>
          <w:rFonts w:eastAsia="Times New Roman"/>
          <w:lang w:eastAsia="fr-FR"/>
        </w:rPr>
        <w:t>Plan Climatisation Ventilation RDC Aile OUEST CL 01</w:t>
      </w:r>
    </w:p>
    <w:p w:rsidR="00DF7BCE" w:rsidRPr="00167E00" w:rsidRDefault="00DF7BCE" w:rsidP="00DF7BCE">
      <w:pPr>
        <w:pStyle w:val="Paragraphedeliste"/>
        <w:numPr>
          <w:ilvl w:val="0"/>
          <w:numId w:val="75"/>
        </w:numPr>
        <w:jc w:val="both"/>
        <w:rPr>
          <w:rFonts w:eastAsia="Times New Roman"/>
          <w:lang w:eastAsia="fr-FR"/>
        </w:rPr>
      </w:pPr>
      <w:r w:rsidRPr="00167E00">
        <w:rPr>
          <w:rFonts w:eastAsia="Times New Roman"/>
          <w:lang w:eastAsia="fr-FR"/>
        </w:rPr>
        <w:t>Plan Climatisation Ventilation RDC Aile EST CL 02</w:t>
      </w:r>
    </w:p>
    <w:p w:rsidR="00DF7BCE" w:rsidRPr="00167E00" w:rsidRDefault="00DF7BCE" w:rsidP="00DF7BCE">
      <w:pPr>
        <w:pStyle w:val="Paragraphedeliste"/>
        <w:numPr>
          <w:ilvl w:val="0"/>
          <w:numId w:val="75"/>
        </w:numPr>
        <w:jc w:val="both"/>
        <w:rPr>
          <w:rFonts w:eastAsia="Times New Roman"/>
          <w:lang w:eastAsia="fr-FR"/>
        </w:rPr>
      </w:pPr>
      <w:r w:rsidRPr="00167E00">
        <w:rPr>
          <w:rFonts w:eastAsia="Times New Roman"/>
          <w:lang w:eastAsia="fr-FR"/>
        </w:rPr>
        <w:t>Plan Climatisation Ventilation R+1 Aile OUEST CL 03</w:t>
      </w:r>
    </w:p>
    <w:p w:rsidR="00DF7BCE" w:rsidRPr="00167E00" w:rsidRDefault="00DF7BCE" w:rsidP="00DF7BCE">
      <w:pPr>
        <w:pStyle w:val="Paragraphedeliste"/>
        <w:numPr>
          <w:ilvl w:val="0"/>
          <w:numId w:val="75"/>
        </w:numPr>
        <w:jc w:val="both"/>
        <w:rPr>
          <w:rFonts w:eastAsia="Times New Roman"/>
          <w:lang w:eastAsia="fr-FR"/>
        </w:rPr>
      </w:pPr>
      <w:r w:rsidRPr="00167E00">
        <w:rPr>
          <w:rFonts w:eastAsia="Times New Roman"/>
          <w:lang w:eastAsia="fr-FR"/>
        </w:rPr>
        <w:t>Plan Climatisation Ventilation R+1 Aile EST CL 04</w:t>
      </w:r>
    </w:p>
    <w:p w:rsidR="00DF7BCE" w:rsidRPr="00167E00" w:rsidRDefault="00DF7BCE" w:rsidP="00DF7BCE">
      <w:pPr>
        <w:pStyle w:val="Paragraphedeliste"/>
        <w:numPr>
          <w:ilvl w:val="0"/>
          <w:numId w:val="75"/>
        </w:numPr>
        <w:jc w:val="both"/>
        <w:rPr>
          <w:rFonts w:eastAsia="Times New Roman"/>
          <w:lang w:eastAsia="fr-FR"/>
        </w:rPr>
      </w:pPr>
      <w:r w:rsidRPr="00167E00">
        <w:rPr>
          <w:rFonts w:eastAsia="Times New Roman"/>
          <w:lang w:eastAsia="fr-FR"/>
        </w:rPr>
        <w:t>Plan Climatisation Ventilation R+2 Aile OUEST CL 05</w:t>
      </w:r>
    </w:p>
    <w:p w:rsidR="00DF7BCE" w:rsidRPr="00167E00" w:rsidRDefault="00DF7BCE" w:rsidP="00DF7BCE">
      <w:pPr>
        <w:pStyle w:val="Paragraphedeliste"/>
        <w:numPr>
          <w:ilvl w:val="0"/>
          <w:numId w:val="75"/>
        </w:numPr>
        <w:jc w:val="both"/>
        <w:rPr>
          <w:rFonts w:eastAsia="Times New Roman"/>
          <w:lang w:eastAsia="fr-FR"/>
        </w:rPr>
      </w:pPr>
      <w:r w:rsidRPr="00167E00">
        <w:rPr>
          <w:rFonts w:eastAsia="Times New Roman"/>
          <w:lang w:eastAsia="fr-FR"/>
        </w:rPr>
        <w:t>Plan Climatisation Ventilation R+2 Aile EST CL 06</w:t>
      </w:r>
    </w:p>
    <w:p w:rsidR="00DF7BCE" w:rsidRPr="00167E00" w:rsidRDefault="00DF7BCE" w:rsidP="00DF7BCE">
      <w:pPr>
        <w:pStyle w:val="Paragraphedeliste"/>
        <w:numPr>
          <w:ilvl w:val="0"/>
          <w:numId w:val="75"/>
        </w:numPr>
        <w:jc w:val="both"/>
        <w:rPr>
          <w:rFonts w:eastAsia="Times New Roman"/>
          <w:lang w:eastAsia="fr-FR"/>
        </w:rPr>
      </w:pPr>
      <w:r w:rsidRPr="00167E00">
        <w:rPr>
          <w:rFonts w:eastAsia="Times New Roman"/>
          <w:lang w:eastAsia="fr-FR"/>
        </w:rPr>
        <w:t>Plan Climatisation Ventilation Local technique CL 07</w:t>
      </w:r>
    </w:p>
    <w:p w:rsidR="00DF7BCE" w:rsidRPr="00167E00" w:rsidRDefault="00DF7BCE" w:rsidP="00DF7BCE">
      <w:pPr>
        <w:pStyle w:val="Paragraphedeliste"/>
        <w:numPr>
          <w:ilvl w:val="0"/>
          <w:numId w:val="75"/>
        </w:numPr>
        <w:jc w:val="both"/>
        <w:rPr>
          <w:rFonts w:eastAsia="Times New Roman"/>
          <w:lang w:eastAsia="fr-FR"/>
        </w:rPr>
      </w:pPr>
      <w:r w:rsidRPr="00167E00">
        <w:rPr>
          <w:rFonts w:eastAsia="Times New Roman"/>
          <w:lang w:eastAsia="fr-FR"/>
        </w:rPr>
        <w:t>Schéma de principe CL 08</w:t>
      </w:r>
    </w:p>
    <w:p w:rsidR="00DF7BCE" w:rsidRDefault="00DF7BCE" w:rsidP="00DF7BCE">
      <w:pPr>
        <w:jc w:val="both"/>
        <w:rPr>
          <w:rFonts w:eastAsia="Times New Roman"/>
          <w:lang w:eastAsia="fr-FR"/>
        </w:rPr>
      </w:pPr>
      <w:r w:rsidRPr="00167E00">
        <w:rPr>
          <w:rFonts w:eastAsia="Times New Roman"/>
          <w:lang w:eastAsia="fr-FR"/>
        </w:rPr>
        <w:t>Ces documents pourront être fournis par le Maître d'œuvre au format DA</w:t>
      </w:r>
      <w:r>
        <w:rPr>
          <w:rFonts w:eastAsia="Times New Roman"/>
          <w:lang w:eastAsia="fr-FR"/>
        </w:rPr>
        <w:t>O</w:t>
      </w:r>
      <w:r w:rsidRPr="00167E00">
        <w:rPr>
          <w:rFonts w:eastAsia="Times New Roman"/>
          <w:lang w:eastAsia="fr-FR"/>
        </w:rPr>
        <w:t>, sur demande de l'entrepreneur.</w:t>
      </w:r>
    </w:p>
    <w:sectPr w:rsidR="00DF7BCE" w:rsidSect="00572866">
      <w:headerReference w:type="default" r:id="rId16"/>
      <w:footerReference w:type="default" r:id="rId17"/>
      <w:footerReference w:type="first" r:id="rId18"/>
      <w:pgSz w:w="16838" w:h="23811" w:code="8"/>
      <w:pgMar w:top="993" w:right="1529" w:bottom="851" w:left="1418" w:header="720" w:footer="342" w:gutter="0"/>
      <w:paperSrc w:first="1" w:other="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4433" w:rsidRDefault="00F64433">
      <w:pPr>
        <w:spacing w:line="240" w:lineRule="auto"/>
      </w:pPr>
      <w:r>
        <w:separator/>
      </w:r>
    </w:p>
  </w:endnote>
  <w:endnote w:type="continuationSeparator" w:id="0">
    <w:p w:rsidR="00F64433" w:rsidRDefault="00F6443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New (W1)">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58503999"/>
      <w:docPartObj>
        <w:docPartGallery w:val="Page Numbers (Bottom of Page)"/>
        <w:docPartUnique/>
      </w:docPartObj>
    </w:sdtPr>
    <w:sdtEndPr/>
    <w:sdtContent>
      <w:sdt>
        <w:sdtPr>
          <w:id w:val="-1769616900"/>
          <w:docPartObj>
            <w:docPartGallery w:val="Page Numbers (Top of Page)"/>
            <w:docPartUnique/>
          </w:docPartObj>
        </w:sdtPr>
        <w:sdtEndPr/>
        <w:sdtContent>
          <w:p w:rsidR="00DF7BCE" w:rsidRDefault="00DF7BCE" w:rsidP="00F47B6A">
            <w:pPr>
              <w:pStyle w:val="Pieddepage"/>
              <w:ind w:left="420" w:firstLine="4536"/>
              <w:jc w:val="right"/>
            </w:pPr>
            <w:r>
              <w:t xml:space="preserve">Page </w:t>
            </w:r>
            <w:r>
              <w:rPr>
                <w:b/>
                <w:bCs/>
                <w:szCs w:val="24"/>
              </w:rPr>
              <w:fldChar w:fldCharType="begin"/>
            </w:r>
            <w:r>
              <w:rPr>
                <w:b/>
                <w:bCs/>
              </w:rPr>
              <w:instrText>PAGE</w:instrText>
            </w:r>
            <w:r>
              <w:rPr>
                <w:b/>
                <w:bCs/>
                <w:szCs w:val="24"/>
              </w:rPr>
              <w:fldChar w:fldCharType="separate"/>
            </w:r>
            <w:r w:rsidR="009836D4">
              <w:rPr>
                <w:b/>
                <w:bCs/>
                <w:noProof/>
              </w:rPr>
              <w:t>5</w:t>
            </w:r>
            <w:r>
              <w:rPr>
                <w:b/>
                <w:bCs/>
                <w:szCs w:val="24"/>
              </w:rPr>
              <w:fldChar w:fldCharType="end"/>
            </w:r>
            <w:r>
              <w:t xml:space="preserve"> sur </w:t>
            </w:r>
            <w:r>
              <w:rPr>
                <w:b/>
                <w:bCs/>
                <w:szCs w:val="24"/>
              </w:rPr>
              <w:fldChar w:fldCharType="begin"/>
            </w:r>
            <w:r>
              <w:rPr>
                <w:b/>
                <w:bCs/>
              </w:rPr>
              <w:instrText>NUMPAGES</w:instrText>
            </w:r>
            <w:r>
              <w:rPr>
                <w:b/>
                <w:bCs/>
                <w:szCs w:val="24"/>
              </w:rPr>
              <w:fldChar w:fldCharType="separate"/>
            </w:r>
            <w:r w:rsidR="009836D4">
              <w:rPr>
                <w:b/>
                <w:bCs/>
                <w:noProof/>
              </w:rPr>
              <w:t>17</w:t>
            </w:r>
            <w:r>
              <w:rPr>
                <w:b/>
                <w:bCs/>
                <w:szCs w:val="24"/>
              </w:rPr>
              <w:fldChar w:fldCharType="end"/>
            </w:r>
          </w:p>
        </w:sdtContent>
      </w:sdt>
    </w:sdtContent>
  </w:sdt>
  <w:p w:rsidR="00DF7BCE" w:rsidRDefault="00DF7BCE">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7BCE" w:rsidRDefault="00DF7BCE" w:rsidP="00F47B6A">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4433" w:rsidRDefault="00F64433">
      <w:pPr>
        <w:spacing w:line="240" w:lineRule="auto"/>
      </w:pPr>
      <w:r>
        <w:separator/>
      </w:r>
    </w:p>
  </w:footnote>
  <w:footnote w:type="continuationSeparator" w:id="0">
    <w:p w:rsidR="00F64433" w:rsidRDefault="00F6443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7BCE" w:rsidRPr="00B82845" w:rsidRDefault="00DF7BCE" w:rsidP="00B82845">
    <w:pPr>
      <w:pStyle w:val="En-tte"/>
      <w:jc w:val="right"/>
    </w:pPr>
    <w:r>
      <w:rPr>
        <w:b/>
        <w:sz w:val="20"/>
        <w:u w:color="4472C4" w:themeColor="accent5"/>
      </w:rPr>
      <w:t>LOT 1</w:t>
    </w:r>
    <w:r w:rsidRPr="00B82845">
      <w:rPr>
        <w:b/>
        <w:sz w:val="20"/>
        <w:u w:color="4472C4" w:themeColor="accent5"/>
      </w:rPr>
      <w:t xml:space="preserve"> – CLIMATISATION / VENTILATION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604ED"/>
    <w:multiLevelType w:val="multilevel"/>
    <w:tmpl w:val="3F98F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6369EF"/>
    <w:multiLevelType w:val="hybridMultilevel"/>
    <w:tmpl w:val="A092B2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9905D1"/>
    <w:multiLevelType w:val="multilevel"/>
    <w:tmpl w:val="B7D85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5966BE"/>
    <w:multiLevelType w:val="multilevel"/>
    <w:tmpl w:val="8AE01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5D625C"/>
    <w:multiLevelType w:val="multilevel"/>
    <w:tmpl w:val="38FEC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495D19"/>
    <w:multiLevelType w:val="multilevel"/>
    <w:tmpl w:val="B18CC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236223"/>
    <w:multiLevelType w:val="hybridMultilevel"/>
    <w:tmpl w:val="4D4A92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A5929BE"/>
    <w:multiLevelType w:val="multilevel"/>
    <w:tmpl w:val="29EE1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7C404A"/>
    <w:multiLevelType w:val="multilevel"/>
    <w:tmpl w:val="1E04E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ED08C2"/>
    <w:multiLevelType w:val="hybridMultilevel"/>
    <w:tmpl w:val="441C6D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D703F70"/>
    <w:multiLevelType w:val="multilevel"/>
    <w:tmpl w:val="F326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EC1E4A"/>
    <w:multiLevelType w:val="multilevel"/>
    <w:tmpl w:val="4B7A1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82775B"/>
    <w:multiLevelType w:val="multilevel"/>
    <w:tmpl w:val="9104CB40"/>
    <w:lvl w:ilvl="0">
      <w:start w:val="1"/>
      <w:numFmt w:val="decimal"/>
      <w:pStyle w:val="Titre1"/>
      <w:lvlText w:val="%1"/>
      <w:lvlJc w:val="left"/>
      <w:pPr>
        <w:ind w:left="432" w:hanging="432"/>
      </w:pPr>
    </w:lvl>
    <w:lvl w:ilvl="1">
      <w:start w:val="1"/>
      <w:numFmt w:val="decimal"/>
      <w:pStyle w:val="Titre2"/>
      <w:lvlText w:val="%1.%2"/>
      <w:lvlJc w:val="left"/>
      <w:pPr>
        <w:ind w:left="576" w:hanging="576"/>
      </w:pPr>
      <w:rPr>
        <w:b w:val="0"/>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3" w15:restartNumberingAfterBreak="0">
    <w:nsid w:val="17124BD2"/>
    <w:multiLevelType w:val="singleLevel"/>
    <w:tmpl w:val="3E3E30C0"/>
    <w:lvl w:ilvl="0">
      <w:start w:val="1"/>
      <w:numFmt w:val="bullet"/>
      <w:pStyle w:val="enonc"/>
      <w:lvlText w:val=""/>
      <w:lvlJc w:val="left"/>
      <w:pPr>
        <w:tabs>
          <w:tab w:val="num" w:pos="360"/>
        </w:tabs>
        <w:ind w:left="360" w:hanging="360"/>
      </w:pPr>
      <w:rPr>
        <w:rFonts w:ascii="Symbol" w:hAnsi="Symbol" w:hint="default"/>
      </w:rPr>
    </w:lvl>
  </w:abstractNum>
  <w:abstractNum w:abstractNumId="14" w15:restartNumberingAfterBreak="0">
    <w:nsid w:val="18C31FF4"/>
    <w:multiLevelType w:val="multilevel"/>
    <w:tmpl w:val="2C5E68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D12492"/>
    <w:multiLevelType w:val="multilevel"/>
    <w:tmpl w:val="3856B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B647652"/>
    <w:multiLevelType w:val="multilevel"/>
    <w:tmpl w:val="DBF61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FC19CB"/>
    <w:multiLevelType w:val="multilevel"/>
    <w:tmpl w:val="67ACC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9E1926"/>
    <w:multiLevelType w:val="multilevel"/>
    <w:tmpl w:val="07D287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AB686B"/>
    <w:multiLevelType w:val="multilevel"/>
    <w:tmpl w:val="30F8F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8167E6A"/>
    <w:multiLevelType w:val="multilevel"/>
    <w:tmpl w:val="E00AA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9376C86"/>
    <w:multiLevelType w:val="multilevel"/>
    <w:tmpl w:val="1A06D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AB34EDF"/>
    <w:multiLevelType w:val="multilevel"/>
    <w:tmpl w:val="04A806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B6D35DA"/>
    <w:multiLevelType w:val="multilevel"/>
    <w:tmpl w:val="47946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1F56C2"/>
    <w:multiLevelType w:val="multilevel"/>
    <w:tmpl w:val="2A60E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C4349B0"/>
    <w:multiLevelType w:val="multilevel"/>
    <w:tmpl w:val="555C3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C6C55E7"/>
    <w:multiLevelType w:val="hybridMultilevel"/>
    <w:tmpl w:val="8E6075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CE22128"/>
    <w:multiLevelType w:val="multilevel"/>
    <w:tmpl w:val="8CC60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DB949F4"/>
    <w:multiLevelType w:val="multilevel"/>
    <w:tmpl w:val="C8E6C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F8C48C2"/>
    <w:multiLevelType w:val="multilevel"/>
    <w:tmpl w:val="F2483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1CA51C6"/>
    <w:multiLevelType w:val="multilevel"/>
    <w:tmpl w:val="87AA0BB8"/>
    <w:styleLink w:val="Styl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i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1224" w:hanging="504"/>
      </w:pPr>
      <w:rPr>
        <w:rFonts w:hint="default"/>
        <w:sz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2565052"/>
    <w:multiLevelType w:val="multilevel"/>
    <w:tmpl w:val="6638D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2703B38"/>
    <w:multiLevelType w:val="hybridMultilevel"/>
    <w:tmpl w:val="410616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4316CB7"/>
    <w:multiLevelType w:val="multilevel"/>
    <w:tmpl w:val="14763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5886F1D"/>
    <w:multiLevelType w:val="multilevel"/>
    <w:tmpl w:val="15C0D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64C4566"/>
    <w:multiLevelType w:val="multilevel"/>
    <w:tmpl w:val="4E78B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67601B3"/>
    <w:multiLevelType w:val="multilevel"/>
    <w:tmpl w:val="C340F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7C00699"/>
    <w:multiLevelType w:val="multilevel"/>
    <w:tmpl w:val="7D189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7FF797E"/>
    <w:multiLevelType w:val="multilevel"/>
    <w:tmpl w:val="64904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B210EB7"/>
    <w:multiLevelType w:val="multilevel"/>
    <w:tmpl w:val="7E087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B707332"/>
    <w:multiLevelType w:val="multilevel"/>
    <w:tmpl w:val="4E0C8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117485F"/>
    <w:multiLevelType w:val="multilevel"/>
    <w:tmpl w:val="3F4A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FC2745"/>
    <w:multiLevelType w:val="multilevel"/>
    <w:tmpl w:val="66D8E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25F6FE4"/>
    <w:multiLevelType w:val="multilevel"/>
    <w:tmpl w:val="BB44B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2D407E7"/>
    <w:multiLevelType w:val="multilevel"/>
    <w:tmpl w:val="95183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3E14D2D"/>
    <w:multiLevelType w:val="multilevel"/>
    <w:tmpl w:val="DDA0F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4926AEE"/>
    <w:multiLevelType w:val="hybridMultilevel"/>
    <w:tmpl w:val="FAEE3A30"/>
    <w:lvl w:ilvl="0" w:tplc="01C07666">
      <w:start w:val="1"/>
      <w:numFmt w:val="bullet"/>
      <w:pStyle w:val="enumration1"/>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4AC40CD"/>
    <w:multiLevelType w:val="multilevel"/>
    <w:tmpl w:val="563A6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64929BB"/>
    <w:multiLevelType w:val="multilevel"/>
    <w:tmpl w:val="3A40F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97431CC"/>
    <w:multiLevelType w:val="multilevel"/>
    <w:tmpl w:val="18082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A7828A0"/>
    <w:multiLevelType w:val="multilevel"/>
    <w:tmpl w:val="6CAA1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AEA3C1A"/>
    <w:multiLevelType w:val="multilevel"/>
    <w:tmpl w:val="D4C62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B8860CB"/>
    <w:multiLevelType w:val="multilevel"/>
    <w:tmpl w:val="2A64B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BC17A31"/>
    <w:multiLevelType w:val="multilevel"/>
    <w:tmpl w:val="F7ECDC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C883D1E"/>
    <w:multiLevelType w:val="hybridMultilevel"/>
    <w:tmpl w:val="DFF8E9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4D323873"/>
    <w:multiLevelType w:val="multilevel"/>
    <w:tmpl w:val="985C9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FCB7452"/>
    <w:multiLevelType w:val="multilevel"/>
    <w:tmpl w:val="68D06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2706098"/>
    <w:multiLevelType w:val="multilevel"/>
    <w:tmpl w:val="DB0C1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3D96CE6"/>
    <w:multiLevelType w:val="hybridMultilevel"/>
    <w:tmpl w:val="C21C58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57B17CFD"/>
    <w:multiLevelType w:val="multilevel"/>
    <w:tmpl w:val="7172B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840630E"/>
    <w:multiLevelType w:val="multilevel"/>
    <w:tmpl w:val="C4660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9500F24"/>
    <w:multiLevelType w:val="multilevel"/>
    <w:tmpl w:val="25849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A3B6084"/>
    <w:multiLevelType w:val="multilevel"/>
    <w:tmpl w:val="DDD03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BC01354"/>
    <w:multiLevelType w:val="multilevel"/>
    <w:tmpl w:val="80081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C0F06ED"/>
    <w:multiLevelType w:val="multilevel"/>
    <w:tmpl w:val="A260D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C736D0C"/>
    <w:multiLevelType w:val="hybridMultilevel"/>
    <w:tmpl w:val="7E7023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5D7D4E62"/>
    <w:multiLevelType w:val="multilevel"/>
    <w:tmpl w:val="8EA6D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DD8614F"/>
    <w:multiLevelType w:val="hybridMultilevel"/>
    <w:tmpl w:val="D7E61A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5F71413C"/>
    <w:multiLevelType w:val="multilevel"/>
    <w:tmpl w:val="C76E7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FA0497E"/>
    <w:multiLevelType w:val="multilevel"/>
    <w:tmpl w:val="3CD4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FD41FB0"/>
    <w:multiLevelType w:val="multilevel"/>
    <w:tmpl w:val="D1C0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33F299D"/>
    <w:multiLevelType w:val="multilevel"/>
    <w:tmpl w:val="38DE2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41370C1"/>
    <w:multiLevelType w:val="multilevel"/>
    <w:tmpl w:val="B2C4B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4BB2F43"/>
    <w:multiLevelType w:val="multilevel"/>
    <w:tmpl w:val="BE182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4E73ACF"/>
    <w:multiLevelType w:val="multilevel"/>
    <w:tmpl w:val="880E04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586042A"/>
    <w:multiLevelType w:val="multilevel"/>
    <w:tmpl w:val="BE38E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6EB12EA"/>
    <w:multiLevelType w:val="hybridMultilevel"/>
    <w:tmpl w:val="78EC80E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7" w15:restartNumberingAfterBreak="0">
    <w:nsid w:val="694553F8"/>
    <w:multiLevelType w:val="hybridMultilevel"/>
    <w:tmpl w:val="30CC6D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6A214FE4"/>
    <w:multiLevelType w:val="multilevel"/>
    <w:tmpl w:val="92FEB46A"/>
    <w:styleLink w:val="Style1"/>
    <w:lvl w:ilvl="0">
      <w:start w:val="1"/>
      <w:numFmt w:val="decimal"/>
      <w:lvlText w:val="%1"/>
      <w:lvlJc w:val="left"/>
      <w:pPr>
        <w:ind w:left="717" w:hanging="360"/>
      </w:pPr>
      <w:rPr>
        <w:rFonts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1077" w:hanging="720"/>
      </w:pPr>
      <w:rPr>
        <w:rFonts w:hint="default"/>
        <w:b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lvlText w:val="%1.%2.%3"/>
      <w:lvlJc w:val="left"/>
      <w:pPr>
        <w:ind w:left="1077" w:hanging="720"/>
      </w:pPr>
      <w:rPr>
        <w:rFonts w:hint="default"/>
      </w:rPr>
    </w:lvl>
    <w:lvl w:ilvl="3">
      <w:start w:val="1"/>
      <w:numFmt w:val="decimal"/>
      <w:isLgl/>
      <w:lvlText w:val="%1.%2.%3.%4"/>
      <w:lvlJc w:val="left"/>
      <w:pPr>
        <w:ind w:left="1437" w:hanging="1080"/>
      </w:pPr>
      <w:rPr>
        <w:rFonts w:hint="default"/>
      </w:rPr>
    </w:lvl>
    <w:lvl w:ilvl="4">
      <w:start w:val="1"/>
      <w:numFmt w:val="decimal"/>
      <w:isLgl/>
      <w:lvlText w:val="%1.%2.%3.%4.%5"/>
      <w:lvlJc w:val="left"/>
      <w:pPr>
        <w:ind w:left="1797" w:hanging="1440"/>
      </w:pPr>
      <w:rPr>
        <w:rFonts w:hint="default"/>
      </w:rPr>
    </w:lvl>
    <w:lvl w:ilvl="5">
      <w:start w:val="1"/>
      <w:numFmt w:val="decimal"/>
      <w:isLgl/>
      <w:lvlText w:val="%1.%2.%3.%4.%5.%6"/>
      <w:lvlJc w:val="left"/>
      <w:pPr>
        <w:ind w:left="1797" w:hanging="1440"/>
      </w:pPr>
      <w:rPr>
        <w:rFonts w:hint="default"/>
      </w:rPr>
    </w:lvl>
    <w:lvl w:ilvl="6">
      <w:start w:val="1"/>
      <w:numFmt w:val="decimal"/>
      <w:isLgl/>
      <w:lvlText w:val="%1.%2.%3.%4.%5.%6.%7"/>
      <w:lvlJc w:val="left"/>
      <w:pPr>
        <w:ind w:left="2157" w:hanging="1800"/>
      </w:pPr>
      <w:rPr>
        <w:rFonts w:hint="default"/>
      </w:rPr>
    </w:lvl>
    <w:lvl w:ilvl="7">
      <w:start w:val="1"/>
      <w:numFmt w:val="decimal"/>
      <w:isLgl/>
      <w:lvlText w:val="%1.%2.%3.%4.%5.%6.%7.%8"/>
      <w:lvlJc w:val="left"/>
      <w:pPr>
        <w:ind w:left="2157" w:hanging="1800"/>
      </w:pPr>
      <w:rPr>
        <w:rFonts w:hint="default"/>
      </w:rPr>
    </w:lvl>
    <w:lvl w:ilvl="8">
      <w:start w:val="1"/>
      <w:numFmt w:val="decimal"/>
      <w:isLgl/>
      <w:lvlText w:val="%1.%2.%3.%4.%5.%6.%7.%8.%9"/>
      <w:lvlJc w:val="left"/>
      <w:pPr>
        <w:ind w:left="2517" w:hanging="2160"/>
      </w:pPr>
      <w:rPr>
        <w:rFonts w:hint="default"/>
      </w:rPr>
    </w:lvl>
  </w:abstractNum>
  <w:abstractNum w:abstractNumId="79" w15:restartNumberingAfterBreak="0">
    <w:nsid w:val="6B822407"/>
    <w:multiLevelType w:val="hybridMultilevel"/>
    <w:tmpl w:val="67A82B4E"/>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15:restartNumberingAfterBreak="0">
    <w:nsid w:val="6E0D270D"/>
    <w:multiLevelType w:val="multilevel"/>
    <w:tmpl w:val="8D22F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FB71ED5"/>
    <w:multiLevelType w:val="hybridMultilevel"/>
    <w:tmpl w:val="21063C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715F2426"/>
    <w:multiLevelType w:val="hybridMultilevel"/>
    <w:tmpl w:val="4B2EA37C"/>
    <w:lvl w:ilvl="0" w:tplc="BD809108">
      <w:start w:val="1"/>
      <w:numFmt w:val="bullet"/>
      <w:pStyle w:val="Enonce2"/>
      <w:lvlText w:val=""/>
      <w:lvlJc w:val="left"/>
      <w:pPr>
        <w:tabs>
          <w:tab w:val="num" w:pos="2346"/>
        </w:tabs>
        <w:ind w:left="2346" w:hanging="360"/>
      </w:pPr>
      <w:rPr>
        <w:rFonts w:ascii="Wingdings" w:hAnsi="Wingdings" w:hint="default"/>
      </w:rPr>
    </w:lvl>
    <w:lvl w:ilvl="1" w:tplc="73725316">
      <w:start w:val="1"/>
      <w:numFmt w:val="bullet"/>
      <w:lvlText w:val=""/>
      <w:lvlJc w:val="left"/>
      <w:pPr>
        <w:tabs>
          <w:tab w:val="num" w:pos="2574"/>
        </w:tabs>
        <w:ind w:left="2574" w:hanging="360"/>
      </w:pPr>
      <w:rPr>
        <w:rFonts w:ascii="Symbol" w:hAnsi="Symbol" w:hint="default"/>
      </w:rPr>
    </w:lvl>
    <w:lvl w:ilvl="2" w:tplc="D9845356">
      <w:start w:val="1"/>
      <w:numFmt w:val="bullet"/>
      <w:lvlText w:val=""/>
      <w:lvlJc w:val="left"/>
      <w:pPr>
        <w:tabs>
          <w:tab w:val="num" w:pos="3294"/>
        </w:tabs>
        <w:ind w:left="3294" w:hanging="360"/>
      </w:pPr>
      <w:rPr>
        <w:rFonts w:ascii="Symbol" w:hAnsi="Symbol" w:hint="default"/>
      </w:rPr>
    </w:lvl>
    <w:lvl w:ilvl="3" w:tplc="9744937A">
      <w:start w:val="1"/>
      <w:numFmt w:val="bullet"/>
      <w:lvlText w:val=""/>
      <w:lvlJc w:val="left"/>
      <w:pPr>
        <w:tabs>
          <w:tab w:val="num" w:pos="4014"/>
        </w:tabs>
        <w:ind w:left="4014" w:hanging="360"/>
      </w:pPr>
      <w:rPr>
        <w:rFonts w:ascii="Symbol" w:hAnsi="Symbol" w:hint="default"/>
      </w:rPr>
    </w:lvl>
    <w:lvl w:ilvl="4" w:tplc="39F00B12" w:tentative="1">
      <w:start w:val="1"/>
      <w:numFmt w:val="bullet"/>
      <w:lvlText w:val="o"/>
      <w:lvlJc w:val="left"/>
      <w:pPr>
        <w:tabs>
          <w:tab w:val="num" w:pos="4734"/>
        </w:tabs>
        <w:ind w:left="4734" w:hanging="360"/>
      </w:pPr>
      <w:rPr>
        <w:rFonts w:ascii="Courier New" w:hAnsi="Courier New" w:hint="default"/>
      </w:rPr>
    </w:lvl>
    <w:lvl w:ilvl="5" w:tplc="04A6A84C" w:tentative="1">
      <w:start w:val="1"/>
      <w:numFmt w:val="bullet"/>
      <w:lvlText w:val=""/>
      <w:lvlJc w:val="left"/>
      <w:pPr>
        <w:tabs>
          <w:tab w:val="num" w:pos="5454"/>
        </w:tabs>
        <w:ind w:left="5454" w:hanging="360"/>
      </w:pPr>
      <w:rPr>
        <w:rFonts w:ascii="Wingdings" w:hAnsi="Wingdings" w:hint="default"/>
      </w:rPr>
    </w:lvl>
    <w:lvl w:ilvl="6" w:tplc="1A241670" w:tentative="1">
      <w:start w:val="1"/>
      <w:numFmt w:val="bullet"/>
      <w:lvlText w:val=""/>
      <w:lvlJc w:val="left"/>
      <w:pPr>
        <w:tabs>
          <w:tab w:val="num" w:pos="6174"/>
        </w:tabs>
        <w:ind w:left="6174" w:hanging="360"/>
      </w:pPr>
      <w:rPr>
        <w:rFonts w:ascii="Symbol" w:hAnsi="Symbol" w:hint="default"/>
      </w:rPr>
    </w:lvl>
    <w:lvl w:ilvl="7" w:tplc="12045FC2" w:tentative="1">
      <w:start w:val="1"/>
      <w:numFmt w:val="bullet"/>
      <w:lvlText w:val="o"/>
      <w:lvlJc w:val="left"/>
      <w:pPr>
        <w:tabs>
          <w:tab w:val="num" w:pos="6894"/>
        </w:tabs>
        <w:ind w:left="6894" w:hanging="360"/>
      </w:pPr>
      <w:rPr>
        <w:rFonts w:ascii="Courier New" w:hAnsi="Courier New" w:hint="default"/>
      </w:rPr>
    </w:lvl>
    <w:lvl w:ilvl="8" w:tplc="0A68A81E" w:tentative="1">
      <w:start w:val="1"/>
      <w:numFmt w:val="bullet"/>
      <w:lvlText w:val=""/>
      <w:lvlJc w:val="left"/>
      <w:pPr>
        <w:tabs>
          <w:tab w:val="num" w:pos="7614"/>
        </w:tabs>
        <w:ind w:left="7614" w:hanging="360"/>
      </w:pPr>
      <w:rPr>
        <w:rFonts w:ascii="Wingdings" w:hAnsi="Wingdings" w:hint="default"/>
      </w:rPr>
    </w:lvl>
  </w:abstractNum>
  <w:abstractNum w:abstractNumId="83" w15:restartNumberingAfterBreak="0">
    <w:nsid w:val="74D735A5"/>
    <w:multiLevelType w:val="hybridMultilevel"/>
    <w:tmpl w:val="514C5F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762836D4"/>
    <w:multiLevelType w:val="multilevel"/>
    <w:tmpl w:val="1DF6B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9017918"/>
    <w:multiLevelType w:val="multilevel"/>
    <w:tmpl w:val="DE889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B7B6373"/>
    <w:multiLevelType w:val="hybridMultilevel"/>
    <w:tmpl w:val="18A4D1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8"/>
  </w:num>
  <w:num w:numId="2">
    <w:abstractNumId w:val="30"/>
  </w:num>
  <w:num w:numId="3">
    <w:abstractNumId w:val="46"/>
  </w:num>
  <w:num w:numId="4">
    <w:abstractNumId w:val="82"/>
  </w:num>
  <w:num w:numId="5">
    <w:abstractNumId w:val="13"/>
  </w:num>
  <w:num w:numId="6">
    <w:abstractNumId w:val="73"/>
  </w:num>
  <w:num w:numId="7">
    <w:abstractNumId w:val="25"/>
  </w:num>
  <w:num w:numId="8">
    <w:abstractNumId w:val="66"/>
  </w:num>
  <w:num w:numId="9">
    <w:abstractNumId w:val="22"/>
  </w:num>
  <w:num w:numId="10">
    <w:abstractNumId w:val="59"/>
  </w:num>
  <w:num w:numId="11">
    <w:abstractNumId w:val="10"/>
  </w:num>
  <w:num w:numId="12">
    <w:abstractNumId w:val="21"/>
  </w:num>
  <w:num w:numId="13">
    <w:abstractNumId w:val="55"/>
  </w:num>
  <w:num w:numId="14">
    <w:abstractNumId w:val="47"/>
  </w:num>
  <w:num w:numId="15">
    <w:abstractNumId w:val="60"/>
  </w:num>
  <w:num w:numId="16">
    <w:abstractNumId w:val="50"/>
  </w:num>
  <w:num w:numId="17">
    <w:abstractNumId w:val="20"/>
  </w:num>
  <w:num w:numId="18">
    <w:abstractNumId w:val="7"/>
  </w:num>
  <w:num w:numId="19">
    <w:abstractNumId w:val="27"/>
  </w:num>
  <w:num w:numId="20">
    <w:abstractNumId w:val="14"/>
  </w:num>
  <w:num w:numId="21">
    <w:abstractNumId w:val="28"/>
  </w:num>
  <w:num w:numId="22">
    <w:abstractNumId w:val="63"/>
  </w:num>
  <w:num w:numId="23">
    <w:abstractNumId w:val="45"/>
  </w:num>
  <w:num w:numId="24">
    <w:abstractNumId w:val="52"/>
  </w:num>
  <w:num w:numId="25">
    <w:abstractNumId w:val="38"/>
  </w:num>
  <w:num w:numId="26">
    <w:abstractNumId w:val="70"/>
  </w:num>
  <w:num w:numId="27">
    <w:abstractNumId w:val="19"/>
  </w:num>
  <w:num w:numId="28">
    <w:abstractNumId w:val="84"/>
  </w:num>
  <w:num w:numId="29">
    <w:abstractNumId w:val="85"/>
  </w:num>
  <w:num w:numId="30">
    <w:abstractNumId w:val="64"/>
  </w:num>
  <w:num w:numId="31">
    <w:abstractNumId w:val="3"/>
  </w:num>
  <w:num w:numId="32">
    <w:abstractNumId w:val="35"/>
  </w:num>
  <w:num w:numId="33">
    <w:abstractNumId w:val="71"/>
  </w:num>
  <w:num w:numId="34">
    <w:abstractNumId w:val="34"/>
  </w:num>
  <w:num w:numId="35">
    <w:abstractNumId w:val="24"/>
  </w:num>
  <w:num w:numId="36">
    <w:abstractNumId w:val="37"/>
  </w:num>
  <w:num w:numId="37">
    <w:abstractNumId w:val="61"/>
  </w:num>
  <w:num w:numId="38">
    <w:abstractNumId w:val="56"/>
  </w:num>
  <w:num w:numId="39">
    <w:abstractNumId w:val="33"/>
  </w:num>
  <w:num w:numId="40">
    <w:abstractNumId w:val="39"/>
  </w:num>
  <w:num w:numId="41">
    <w:abstractNumId w:val="15"/>
  </w:num>
  <w:num w:numId="42">
    <w:abstractNumId w:val="42"/>
  </w:num>
  <w:num w:numId="43">
    <w:abstractNumId w:val="57"/>
  </w:num>
  <w:num w:numId="44">
    <w:abstractNumId w:val="69"/>
  </w:num>
  <w:num w:numId="45">
    <w:abstractNumId w:val="29"/>
  </w:num>
  <w:num w:numId="46">
    <w:abstractNumId w:val="23"/>
  </w:num>
  <w:num w:numId="47">
    <w:abstractNumId w:val="68"/>
  </w:num>
  <w:num w:numId="48">
    <w:abstractNumId w:val="5"/>
  </w:num>
  <w:num w:numId="49">
    <w:abstractNumId w:val="75"/>
  </w:num>
  <w:num w:numId="50">
    <w:abstractNumId w:val="41"/>
  </w:num>
  <w:num w:numId="51">
    <w:abstractNumId w:val="36"/>
  </w:num>
  <w:num w:numId="52">
    <w:abstractNumId w:val="72"/>
  </w:num>
  <w:num w:numId="53">
    <w:abstractNumId w:val="11"/>
  </w:num>
  <w:num w:numId="54">
    <w:abstractNumId w:val="31"/>
  </w:num>
  <w:num w:numId="55">
    <w:abstractNumId w:val="48"/>
  </w:num>
  <w:num w:numId="56">
    <w:abstractNumId w:val="49"/>
  </w:num>
  <w:num w:numId="57">
    <w:abstractNumId w:val="40"/>
  </w:num>
  <w:num w:numId="58">
    <w:abstractNumId w:val="4"/>
  </w:num>
  <w:num w:numId="59">
    <w:abstractNumId w:val="53"/>
  </w:num>
  <w:num w:numId="60">
    <w:abstractNumId w:val="51"/>
  </w:num>
  <w:num w:numId="61">
    <w:abstractNumId w:val="2"/>
  </w:num>
  <w:num w:numId="62">
    <w:abstractNumId w:val="18"/>
  </w:num>
  <w:num w:numId="63">
    <w:abstractNumId w:val="44"/>
  </w:num>
  <w:num w:numId="64">
    <w:abstractNumId w:val="80"/>
  </w:num>
  <w:num w:numId="65">
    <w:abstractNumId w:val="17"/>
  </w:num>
  <w:num w:numId="66">
    <w:abstractNumId w:val="62"/>
  </w:num>
  <w:num w:numId="67">
    <w:abstractNumId w:val="8"/>
  </w:num>
  <w:num w:numId="68">
    <w:abstractNumId w:val="74"/>
  </w:num>
  <w:num w:numId="69">
    <w:abstractNumId w:val="43"/>
  </w:num>
  <w:num w:numId="70">
    <w:abstractNumId w:val="16"/>
  </w:num>
  <w:num w:numId="71">
    <w:abstractNumId w:val="0"/>
  </w:num>
  <w:num w:numId="72">
    <w:abstractNumId w:val="12"/>
  </w:num>
  <w:num w:numId="73">
    <w:abstractNumId w:val="79"/>
  </w:num>
  <w:num w:numId="74">
    <w:abstractNumId w:val="76"/>
  </w:num>
  <w:num w:numId="75">
    <w:abstractNumId w:val="58"/>
  </w:num>
  <w:num w:numId="76">
    <w:abstractNumId w:val="26"/>
  </w:num>
  <w:num w:numId="77">
    <w:abstractNumId w:val="6"/>
  </w:num>
  <w:num w:numId="78">
    <w:abstractNumId w:val="1"/>
  </w:num>
  <w:num w:numId="79">
    <w:abstractNumId w:val="77"/>
  </w:num>
  <w:num w:numId="80">
    <w:abstractNumId w:val="83"/>
  </w:num>
  <w:num w:numId="81">
    <w:abstractNumId w:val="9"/>
  </w:num>
  <w:num w:numId="82">
    <w:abstractNumId w:val="81"/>
  </w:num>
  <w:num w:numId="83">
    <w:abstractNumId w:val="54"/>
  </w:num>
  <w:num w:numId="84">
    <w:abstractNumId w:val="86"/>
  </w:num>
  <w:num w:numId="85">
    <w:abstractNumId w:val="67"/>
  </w:num>
  <w:num w:numId="86">
    <w:abstractNumId w:val="32"/>
  </w:num>
  <w:num w:numId="87">
    <w:abstractNumId w:val="65"/>
  </w:num>
  <w:num w:numId="88">
    <w:abstractNumId w:val="12"/>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3F72"/>
    <w:rsid w:val="00010D57"/>
    <w:rsid w:val="00011BB8"/>
    <w:rsid w:val="0001398D"/>
    <w:rsid w:val="00013E41"/>
    <w:rsid w:val="0001757D"/>
    <w:rsid w:val="00020A2C"/>
    <w:rsid w:val="0002604F"/>
    <w:rsid w:val="0003358A"/>
    <w:rsid w:val="0003436E"/>
    <w:rsid w:val="00054405"/>
    <w:rsid w:val="000557C5"/>
    <w:rsid w:val="00056A60"/>
    <w:rsid w:val="00060192"/>
    <w:rsid w:val="00071B2F"/>
    <w:rsid w:val="00077F7D"/>
    <w:rsid w:val="0008763D"/>
    <w:rsid w:val="000922C0"/>
    <w:rsid w:val="00095F38"/>
    <w:rsid w:val="000A3260"/>
    <w:rsid w:val="000A6B4E"/>
    <w:rsid w:val="000B1531"/>
    <w:rsid w:val="000B1A9C"/>
    <w:rsid w:val="000B2DE0"/>
    <w:rsid w:val="000B3294"/>
    <w:rsid w:val="000B3508"/>
    <w:rsid w:val="000D4608"/>
    <w:rsid w:val="000E2F22"/>
    <w:rsid w:val="000E772B"/>
    <w:rsid w:val="0010244C"/>
    <w:rsid w:val="0010317A"/>
    <w:rsid w:val="00121641"/>
    <w:rsid w:val="00123045"/>
    <w:rsid w:val="00135B83"/>
    <w:rsid w:val="001412A2"/>
    <w:rsid w:val="00152214"/>
    <w:rsid w:val="001643B0"/>
    <w:rsid w:val="00167E00"/>
    <w:rsid w:val="00182532"/>
    <w:rsid w:val="001854BA"/>
    <w:rsid w:val="00190F15"/>
    <w:rsid w:val="00193BF2"/>
    <w:rsid w:val="001A6534"/>
    <w:rsid w:val="001B3695"/>
    <w:rsid w:val="0022314D"/>
    <w:rsid w:val="00223431"/>
    <w:rsid w:val="00223C0C"/>
    <w:rsid w:val="0023177F"/>
    <w:rsid w:val="002322A4"/>
    <w:rsid w:val="00242002"/>
    <w:rsid w:val="00242D9C"/>
    <w:rsid w:val="00245A57"/>
    <w:rsid w:val="00266432"/>
    <w:rsid w:val="00266FBE"/>
    <w:rsid w:val="00270A1E"/>
    <w:rsid w:val="002740C8"/>
    <w:rsid w:val="0027767D"/>
    <w:rsid w:val="002813C2"/>
    <w:rsid w:val="002814AA"/>
    <w:rsid w:val="0029357A"/>
    <w:rsid w:val="002A0570"/>
    <w:rsid w:val="002A1003"/>
    <w:rsid w:val="002A14AF"/>
    <w:rsid w:val="002A6F56"/>
    <w:rsid w:val="002D3C5B"/>
    <w:rsid w:val="002E5275"/>
    <w:rsid w:val="002F0DFB"/>
    <w:rsid w:val="003045F2"/>
    <w:rsid w:val="00327972"/>
    <w:rsid w:val="003302F3"/>
    <w:rsid w:val="00335111"/>
    <w:rsid w:val="003447AF"/>
    <w:rsid w:val="00345860"/>
    <w:rsid w:val="00345C3A"/>
    <w:rsid w:val="00347F32"/>
    <w:rsid w:val="003501FF"/>
    <w:rsid w:val="00350EEE"/>
    <w:rsid w:val="00353774"/>
    <w:rsid w:val="00354416"/>
    <w:rsid w:val="003545D3"/>
    <w:rsid w:val="0035501C"/>
    <w:rsid w:val="00357262"/>
    <w:rsid w:val="00367D78"/>
    <w:rsid w:val="00373B2F"/>
    <w:rsid w:val="00380663"/>
    <w:rsid w:val="003864EE"/>
    <w:rsid w:val="003A5D5B"/>
    <w:rsid w:val="003C5B63"/>
    <w:rsid w:val="003F103D"/>
    <w:rsid w:val="003F5B78"/>
    <w:rsid w:val="00401ED4"/>
    <w:rsid w:val="00420039"/>
    <w:rsid w:val="004260F5"/>
    <w:rsid w:val="0043614E"/>
    <w:rsid w:val="00443F72"/>
    <w:rsid w:val="00471C49"/>
    <w:rsid w:val="00482552"/>
    <w:rsid w:val="004A0318"/>
    <w:rsid w:val="004A5F2B"/>
    <w:rsid w:val="004C021F"/>
    <w:rsid w:val="004D1608"/>
    <w:rsid w:val="004D586B"/>
    <w:rsid w:val="004E74F8"/>
    <w:rsid w:val="004F093A"/>
    <w:rsid w:val="004F60FE"/>
    <w:rsid w:val="00507ED0"/>
    <w:rsid w:val="00516604"/>
    <w:rsid w:val="00517CBE"/>
    <w:rsid w:val="0053475B"/>
    <w:rsid w:val="00546B86"/>
    <w:rsid w:val="00555B6A"/>
    <w:rsid w:val="00556F48"/>
    <w:rsid w:val="00572866"/>
    <w:rsid w:val="00581070"/>
    <w:rsid w:val="00581BAD"/>
    <w:rsid w:val="00586007"/>
    <w:rsid w:val="00591096"/>
    <w:rsid w:val="005B0B81"/>
    <w:rsid w:val="005B14E4"/>
    <w:rsid w:val="005E103E"/>
    <w:rsid w:val="0060099F"/>
    <w:rsid w:val="006062DC"/>
    <w:rsid w:val="006063D4"/>
    <w:rsid w:val="00612712"/>
    <w:rsid w:val="00615E4E"/>
    <w:rsid w:val="00647669"/>
    <w:rsid w:val="0064789A"/>
    <w:rsid w:val="00656D08"/>
    <w:rsid w:val="0066149F"/>
    <w:rsid w:val="00661BA3"/>
    <w:rsid w:val="006725BD"/>
    <w:rsid w:val="00677357"/>
    <w:rsid w:val="00692B17"/>
    <w:rsid w:val="006A09FE"/>
    <w:rsid w:val="006A5AA7"/>
    <w:rsid w:val="006B7D9D"/>
    <w:rsid w:val="006C110F"/>
    <w:rsid w:val="006D3D24"/>
    <w:rsid w:val="006D40C1"/>
    <w:rsid w:val="006E4C80"/>
    <w:rsid w:val="006E4CDD"/>
    <w:rsid w:val="006F4C52"/>
    <w:rsid w:val="00724595"/>
    <w:rsid w:val="00726312"/>
    <w:rsid w:val="007418A0"/>
    <w:rsid w:val="007425F4"/>
    <w:rsid w:val="0074612C"/>
    <w:rsid w:val="00764EF3"/>
    <w:rsid w:val="00780F05"/>
    <w:rsid w:val="00790081"/>
    <w:rsid w:val="007903AC"/>
    <w:rsid w:val="007926D1"/>
    <w:rsid w:val="007A35DF"/>
    <w:rsid w:val="007B5B47"/>
    <w:rsid w:val="007B663F"/>
    <w:rsid w:val="007B7BBF"/>
    <w:rsid w:val="007D0022"/>
    <w:rsid w:val="007E5099"/>
    <w:rsid w:val="007F04FD"/>
    <w:rsid w:val="007F05F5"/>
    <w:rsid w:val="007F2661"/>
    <w:rsid w:val="007F779F"/>
    <w:rsid w:val="00800502"/>
    <w:rsid w:val="00814345"/>
    <w:rsid w:val="0081600F"/>
    <w:rsid w:val="00821110"/>
    <w:rsid w:val="008252A1"/>
    <w:rsid w:val="00841455"/>
    <w:rsid w:val="00854C5E"/>
    <w:rsid w:val="008579A0"/>
    <w:rsid w:val="00857FB9"/>
    <w:rsid w:val="00872AC5"/>
    <w:rsid w:val="00874706"/>
    <w:rsid w:val="00884F4E"/>
    <w:rsid w:val="008929AB"/>
    <w:rsid w:val="008A01C4"/>
    <w:rsid w:val="008A4BE9"/>
    <w:rsid w:val="008B1003"/>
    <w:rsid w:val="008C31E7"/>
    <w:rsid w:val="008C32AB"/>
    <w:rsid w:val="008C789D"/>
    <w:rsid w:val="008D68D6"/>
    <w:rsid w:val="008D6E4B"/>
    <w:rsid w:val="008E180F"/>
    <w:rsid w:val="008F44DA"/>
    <w:rsid w:val="009261C4"/>
    <w:rsid w:val="00926202"/>
    <w:rsid w:val="009836D4"/>
    <w:rsid w:val="009848EC"/>
    <w:rsid w:val="00990626"/>
    <w:rsid w:val="00991E9E"/>
    <w:rsid w:val="009953F5"/>
    <w:rsid w:val="009B580B"/>
    <w:rsid w:val="009B647F"/>
    <w:rsid w:val="009D0164"/>
    <w:rsid w:val="009D1971"/>
    <w:rsid w:val="009D1B0E"/>
    <w:rsid w:val="009F156E"/>
    <w:rsid w:val="009F3B8E"/>
    <w:rsid w:val="009F4DB9"/>
    <w:rsid w:val="009F4ECE"/>
    <w:rsid w:val="00A07D0A"/>
    <w:rsid w:val="00A11FD7"/>
    <w:rsid w:val="00A207F6"/>
    <w:rsid w:val="00A21FAF"/>
    <w:rsid w:val="00A31733"/>
    <w:rsid w:val="00A365D8"/>
    <w:rsid w:val="00A45241"/>
    <w:rsid w:val="00A4695A"/>
    <w:rsid w:val="00A56D96"/>
    <w:rsid w:val="00A70BF9"/>
    <w:rsid w:val="00A7425F"/>
    <w:rsid w:val="00AA7534"/>
    <w:rsid w:val="00AC6F86"/>
    <w:rsid w:val="00AD54A6"/>
    <w:rsid w:val="00B26576"/>
    <w:rsid w:val="00B304BB"/>
    <w:rsid w:val="00B32E95"/>
    <w:rsid w:val="00B33B36"/>
    <w:rsid w:val="00B37E13"/>
    <w:rsid w:val="00B44879"/>
    <w:rsid w:val="00B45615"/>
    <w:rsid w:val="00B6044F"/>
    <w:rsid w:val="00B72C3D"/>
    <w:rsid w:val="00B82845"/>
    <w:rsid w:val="00B82A0E"/>
    <w:rsid w:val="00B87AAE"/>
    <w:rsid w:val="00B92BF0"/>
    <w:rsid w:val="00BA48A4"/>
    <w:rsid w:val="00BA7DE9"/>
    <w:rsid w:val="00BB0E50"/>
    <w:rsid w:val="00BB2301"/>
    <w:rsid w:val="00BB76C4"/>
    <w:rsid w:val="00BC3D0E"/>
    <w:rsid w:val="00BC4072"/>
    <w:rsid w:val="00BE023B"/>
    <w:rsid w:val="00BE0A52"/>
    <w:rsid w:val="00BF5E0B"/>
    <w:rsid w:val="00C00269"/>
    <w:rsid w:val="00C0060A"/>
    <w:rsid w:val="00C00EAD"/>
    <w:rsid w:val="00C0356A"/>
    <w:rsid w:val="00C071A7"/>
    <w:rsid w:val="00C271C4"/>
    <w:rsid w:val="00C331BA"/>
    <w:rsid w:val="00C40AF5"/>
    <w:rsid w:val="00C45445"/>
    <w:rsid w:val="00C60E74"/>
    <w:rsid w:val="00C6281A"/>
    <w:rsid w:val="00C63A21"/>
    <w:rsid w:val="00C66DB8"/>
    <w:rsid w:val="00C70A57"/>
    <w:rsid w:val="00C86F56"/>
    <w:rsid w:val="00C916CD"/>
    <w:rsid w:val="00CA5442"/>
    <w:rsid w:val="00CB3976"/>
    <w:rsid w:val="00CB4279"/>
    <w:rsid w:val="00CB4C63"/>
    <w:rsid w:val="00CC5FA5"/>
    <w:rsid w:val="00CC7F01"/>
    <w:rsid w:val="00CF158B"/>
    <w:rsid w:val="00CF2398"/>
    <w:rsid w:val="00CF281E"/>
    <w:rsid w:val="00CF5097"/>
    <w:rsid w:val="00D1496A"/>
    <w:rsid w:val="00D1784B"/>
    <w:rsid w:val="00D5254A"/>
    <w:rsid w:val="00D72B63"/>
    <w:rsid w:val="00D75DAD"/>
    <w:rsid w:val="00D86D17"/>
    <w:rsid w:val="00DB13E0"/>
    <w:rsid w:val="00DB4177"/>
    <w:rsid w:val="00DB7713"/>
    <w:rsid w:val="00DC191A"/>
    <w:rsid w:val="00DC611C"/>
    <w:rsid w:val="00DC63F3"/>
    <w:rsid w:val="00DD3D90"/>
    <w:rsid w:val="00DF509E"/>
    <w:rsid w:val="00DF7BCE"/>
    <w:rsid w:val="00E270EF"/>
    <w:rsid w:val="00E451B2"/>
    <w:rsid w:val="00E52DCF"/>
    <w:rsid w:val="00E66C49"/>
    <w:rsid w:val="00E6768E"/>
    <w:rsid w:val="00E7021D"/>
    <w:rsid w:val="00E8565B"/>
    <w:rsid w:val="00E90B5D"/>
    <w:rsid w:val="00E96322"/>
    <w:rsid w:val="00ED1774"/>
    <w:rsid w:val="00ED2F51"/>
    <w:rsid w:val="00EE7EC9"/>
    <w:rsid w:val="00EF071F"/>
    <w:rsid w:val="00F06FC2"/>
    <w:rsid w:val="00F2011F"/>
    <w:rsid w:val="00F35664"/>
    <w:rsid w:val="00F35E97"/>
    <w:rsid w:val="00F36530"/>
    <w:rsid w:val="00F42380"/>
    <w:rsid w:val="00F43D92"/>
    <w:rsid w:val="00F47B6A"/>
    <w:rsid w:val="00F511D4"/>
    <w:rsid w:val="00F64433"/>
    <w:rsid w:val="00F72D5A"/>
    <w:rsid w:val="00F73CF6"/>
    <w:rsid w:val="00F75284"/>
    <w:rsid w:val="00F83844"/>
    <w:rsid w:val="00F97CC3"/>
    <w:rsid w:val="00FB0E4A"/>
    <w:rsid w:val="00FB6841"/>
    <w:rsid w:val="00FC082E"/>
    <w:rsid w:val="00FD0455"/>
    <w:rsid w:val="00FD450D"/>
    <w:rsid w:val="00FF0B20"/>
    <w:rsid w:val="00FF76E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4873CC"/>
  <w15:chartTrackingRefBased/>
  <w15:docId w15:val="{385C6505-2232-4EB5-8E6A-F7FC104A4D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2552"/>
  </w:style>
  <w:style w:type="paragraph" w:styleId="Titre1">
    <w:name w:val="heading 1"/>
    <w:aliases w:val="CHAP1,Titre 1type d'opération,Chapitre,T1,Chapitre1,CHAPITRE,TITRE 1,INTEGRALE_CHAPITRE_1,H1,H11,Titre 11,t1.T1.Titre 1,t1,Titre1,t1.T1,Prophead level 1,Prophead 1,H1-Heading 1,1,h1,Header 1,l1,Legal Line 1,head 1,Heading No. L1,list 1,II+,I"/>
    <w:basedOn w:val="Normal"/>
    <w:next w:val="Normal"/>
    <w:link w:val="Titre1Car"/>
    <w:qFormat/>
    <w:rsid w:val="00482552"/>
    <w:pPr>
      <w:keepNext/>
      <w:keepLines/>
      <w:numPr>
        <w:numId w:val="72"/>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Titre2">
    <w:name w:val="heading 2"/>
    <w:aliases w:val="CHAP2,nom d'opération,Article,sous-chapitre,T2,sous-chapitre1,S/CHAPITRE,S/Chapitre,INTEGRALE_CHAPITRE_2,M-Titre 2"/>
    <w:basedOn w:val="Normal"/>
    <w:next w:val="Normal"/>
    <w:link w:val="Titre2Car"/>
    <w:autoRedefine/>
    <w:unhideWhenUsed/>
    <w:qFormat/>
    <w:rsid w:val="00D5254A"/>
    <w:pPr>
      <w:keepNext/>
      <w:keepLines/>
      <w:numPr>
        <w:ilvl w:val="1"/>
        <w:numId w:val="72"/>
      </w:numPr>
      <w:spacing w:before="360" w:after="0"/>
      <w:outlineLvl w:val="1"/>
    </w:pPr>
    <w:rPr>
      <w:rFonts w:asciiTheme="majorHAnsi" w:eastAsia="Times New Roman" w:hAnsiTheme="majorHAnsi" w:cstheme="majorBidi"/>
      <w:bCs/>
      <w:smallCaps/>
      <w:color w:val="000000" w:themeColor="text1"/>
      <w:sz w:val="28"/>
      <w:szCs w:val="28"/>
      <w:u w:val="single"/>
      <w:lang w:eastAsia="fr-FR"/>
    </w:rPr>
  </w:style>
  <w:style w:type="paragraph" w:styleId="Titre3">
    <w:name w:val="heading 3"/>
    <w:aliases w:val="CHAP3,sommaire,Section,T3,PARAGRAPHE,TITRE 3,INTEGRALE_CHAPITRE_3,M-Titre 3"/>
    <w:basedOn w:val="Normal"/>
    <w:next w:val="Normal"/>
    <w:link w:val="Titre3Car"/>
    <w:unhideWhenUsed/>
    <w:qFormat/>
    <w:rsid w:val="006E4C80"/>
    <w:pPr>
      <w:keepNext/>
      <w:keepLines/>
      <w:numPr>
        <w:ilvl w:val="2"/>
        <w:numId w:val="72"/>
      </w:numPr>
      <w:spacing w:before="200" w:after="0"/>
      <w:outlineLvl w:val="2"/>
    </w:pPr>
    <w:rPr>
      <w:rFonts w:asciiTheme="majorHAnsi" w:eastAsiaTheme="majorEastAsia" w:hAnsiTheme="majorHAnsi" w:cstheme="majorBidi"/>
      <w:b/>
      <w:bCs/>
      <w:color w:val="000000" w:themeColor="text1"/>
      <w:sz w:val="24"/>
    </w:rPr>
  </w:style>
  <w:style w:type="paragraph" w:styleId="Titre4">
    <w:name w:val="heading 4"/>
    <w:aliases w:val="CHAP4,chapitre,Sous-Section,T4,Sous-Section1,ARTICLE,INTEGRALE_CHAPITRE_4"/>
    <w:basedOn w:val="Normal"/>
    <w:next w:val="Normal"/>
    <w:link w:val="Titre4Car"/>
    <w:unhideWhenUsed/>
    <w:qFormat/>
    <w:rsid w:val="00482552"/>
    <w:pPr>
      <w:keepNext/>
      <w:keepLines/>
      <w:numPr>
        <w:ilvl w:val="3"/>
        <w:numId w:val="72"/>
      </w:numPr>
      <w:spacing w:before="200" w:after="0"/>
      <w:outlineLvl w:val="3"/>
    </w:pPr>
    <w:rPr>
      <w:rFonts w:asciiTheme="majorHAnsi" w:eastAsiaTheme="majorEastAsia" w:hAnsiTheme="majorHAnsi" w:cstheme="majorBidi"/>
      <w:b/>
      <w:bCs/>
      <w:i/>
      <w:iCs/>
      <w:color w:val="000000" w:themeColor="text1"/>
    </w:rPr>
  </w:style>
  <w:style w:type="paragraph" w:styleId="Titre5">
    <w:name w:val="heading 5"/>
    <w:aliases w:val="article,T5,Titre 1b"/>
    <w:basedOn w:val="Normal"/>
    <w:next w:val="Normal"/>
    <w:link w:val="Titre5Car"/>
    <w:unhideWhenUsed/>
    <w:qFormat/>
    <w:rsid w:val="00482552"/>
    <w:pPr>
      <w:keepNext/>
      <w:keepLines/>
      <w:numPr>
        <w:ilvl w:val="4"/>
        <w:numId w:val="72"/>
      </w:numPr>
      <w:spacing w:before="200" w:after="0"/>
      <w:outlineLvl w:val="4"/>
    </w:pPr>
    <w:rPr>
      <w:rFonts w:asciiTheme="majorHAnsi" w:eastAsiaTheme="majorEastAsia" w:hAnsiTheme="majorHAnsi" w:cstheme="majorBidi"/>
      <w:color w:val="323E4F" w:themeColor="text2" w:themeShade="BF"/>
    </w:rPr>
  </w:style>
  <w:style w:type="paragraph" w:styleId="Titre6">
    <w:name w:val="heading 6"/>
    <w:aliases w:val="T6"/>
    <w:basedOn w:val="Normal"/>
    <w:next w:val="Normal"/>
    <w:link w:val="Titre6Car"/>
    <w:unhideWhenUsed/>
    <w:qFormat/>
    <w:rsid w:val="00482552"/>
    <w:pPr>
      <w:keepNext/>
      <w:keepLines/>
      <w:numPr>
        <w:ilvl w:val="5"/>
        <w:numId w:val="72"/>
      </w:numPr>
      <w:spacing w:before="200" w:after="0"/>
      <w:outlineLvl w:val="5"/>
    </w:pPr>
    <w:rPr>
      <w:rFonts w:asciiTheme="majorHAnsi" w:eastAsiaTheme="majorEastAsia" w:hAnsiTheme="majorHAnsi" w:cstheme="majorBidi"/>
      <w:i/>
      <w:iCs/>
      <w:color w:val="323E4F" w:themeColor="text2" w:themeShade="BF"/>
    </w:rPr>
  </w:style>
  <w:style w:type="paragraph" w:styleId="Titre7">
    <w:name w:val="heading 7"/>
    <w:basedOn w:val="Normal"/>
    <w:next w:val="Normal"/>
    <w:link w:val="Titre7Car"/>
    <w:unhideWhenUsed/>
    <w:qFormat/>
    <w:rsid w:val="00482552"/>
    <w:pPr>
      <w:keepNext/>
      <w:keepLines/>
      <w:numPr>
        <w:ilvl w:val="6"/>
        <w:numId w:val="72"/>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nhideWhenUsed/>
    <w:qFormat/>
    <w:rsid w:val="00482552"/>
    <w:pPr>
      <w:keepNext/>
      <w:keepLines/>
      <w:numPr>
        <w:ilvl w:val="7"/>
        <w:numId w:val="72"/>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nhideWhenUsed/>
    <w:qFormat/>
    <w:rsid w:val="00482552"/>
    <w:pPr>
      <w:keepNext/>
      <w:keepLines/>
      <w:numPr>
        <w:ilvl w:val="8"/>
        <w:numId w:val="7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CHAP1 Car,Titre 1type d'opération Car,Chapitre Car,T1 Car,Chapitre1 Car,CHAPITRE Car,TITRE 1 Car,INTEGRALE_CHAPITRE_1 Car,H1 Car,H11 Car,Titre 11 Car,t1.T1.Titre 1 Car,t1 Car,Titre1 Car,t1.T1 Car,Prophead level 1 Car,Prophead 1 Car,1 Car"/>
    <w:basedOn w:val="Policepardfaut"/>
    <w:link w:val="Titre1"/>
    <w:rsid w:val="00482552"/>
    <w:rPr>
      <w:rFonts w:asciiTheme="majorHAnsi" w:eastAsiaTheme="majorEastAsia" w:hAnsiTheme="majorHAnsi" w:cstheme="majorBidi"/>
      <w:b/>
      <w:bCs/>
      <w:smallCaps/>
      <w:color w:val="000000" w:themeColor="text1"/>
      <w:sz w:val="36"/>
      <w:szCs w:val="36"/>
    </w:rPr>
  </w:style>
  <w:style w:type="character" w:customStyle="1" w:styleId="Titre2Car">
    <w:name w:val="Titre 2 Car"/>
    <w:aliases w:val="CHAP2 Car,nom d'opération Car,Article Car,sous-chapitre Car,T2 Car,sous-chapitre1 Car,S/CHAPITRE Car,S/Chapitre Car,INTEGRALE_CHAPITRE_2 Car,M-Titre 2 Car"/>
    <w:basedOn w:val="Policepardfaut"/>
    <w:link w:val="Titre2"/>
    <w:rsid w:val="00D5254A"/>
    <w:rPr>
      <w:rFonts w:asciiTheme="majorHAnsi" w:eastAsia="Times New Roman" w:hAnsiTheme="majorHAnsi" w:cstheme="majorBidi"/>
      <w:bCs/>
      <w:smallCaps/>
      <w:color w:val="000000" w:themeColor="text1"/>
      <w:sz w:val="28"/>
      <w:szCs w:val="28"/>
      <w:u w:val="single"/>
      <w:lang w:eastAsia="fr-FR"/>
    </w:rPr>
  </w:style>
  <w:style w:type="character" w:customStyle="1" w:styleId="Titre3Car">
    <w:name w:val="Titre 3 Car"/>
    <w:aliases w:val="CHAP3 Car,sommaire Car,Section Car,T3 Car,PARAGRAPHE Car,TITRE 3 Car,INTEGRALE_CHAPITRE_3 Car,M-Titre 3 Car"/>
    <w:basedOn w:val="Policepardfaut"/>
    <w:link w:val="Titre3"/>
    <w:rsid w:val="006E4C80"/>
    <w:rPr>
      <w:rFonts w:asciiTheme="majorHAnsi" w:eastAsiaTheme="majorEastAsia" w:hAnsiTheme="majorHAnsi" w:cstheme="majorBidi"/>
      <w:b/>
      <w:bCs/>
      <w:color w:val="000000" w:themeColor="text1"/>
      <w:sz w:val="24"/>
    </w:rPr>
  </w:style>
  <w:style w:type="character" w:customStyle="1" w:styleId="Titre4Car">
    <w:name w:val="Titre 4 Car"/>
    <w:aliases w:val="CHAP4 Car,chapitre Car,Sous-Section Car,T4 Car,Sous-Section1 Car,ARTICLE Car,INTEGRALE_CHAPITRE_4 Car"/>
    <w:basedOn w:val="Policepardfaut"/>
    <w:link w:val="Titre4"/>
    <w:rsid w:val="00482552"/>
    <w:rPr>
      <w:rFonts w:asciiTheme="majorHAnsi" w:eastAsiaTheme="majorEastAsia" w:hAnsiTheme="majorHAnsi" w:cstheme="majorBidi"/>
      <w:b/>
      <w:bCs/>
      <w:i/>
      <w:iCs/>
      <w:color w:val="000000" w:themeColor="text1"/>
    </w:rPr>
  </w:style>
  <w:style w:type="character" w:customStyle="1" w:styleId="Titre5Car">
    <w:name w:val="Titre 5 Car"/>
    <w:aliases w:val="article Car,T5 Car,Titre 1b Car"/>
    <w:basedOn w:val="Policepardfaut"/>
    <w:link w:val="Titre5"/>
    <w:rsid w:val="00482552"/>
    <w:rPr>
      <w:rFonts w:asciiTheme="majorHAnsi" w:eastAsiaTheme="majorEastAsia" w:hAnsiTheme="majorHAnsi" w:cstheme="majorBidi"/>
      <w:color w:val="323E4F" w:themeColor="text2" w:themeShade="BF"/>
    </w:rPr>
  </w:style>
  <w:style w:type="character" w:customStyle="1" w:styleId="Titre6Car">
    <w:name w:val="Titre 6 Car"/>
    <w:aliases w:val="T6 Car"/>
    <w:basedOn w:val="Policepardfaut"/>
    <w:link w:val="Titre6"/>
    <w:rsid w:val="00482552"/>
    <w:rPr>
      <w:rFonts w:asciiTheme="majorHAnsi" w:eastAsiaTheme="majorEastAsia" w:hAnsiTheme="majorHAnsi" w:cstheme="majorBidi"/>
      <w:i/>
      <w:iCs/>
      <w:color w:val="323E4F" w:themeColor="text2" w:themeShade="BF"/>
    </w:rPr>
  </w:style>
  <w:style w:type="character" w:customStyle="1" w:styleId="Titre7Car">
    <w:name w:val="Titre 7 Car"/>
    <w:basedOn w:val="Policepardfaut"/>
    <w:link w:val="Titre7"/>
    <w:rsid w:val="00482552"/>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rsid w:val="00482552"/>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rsid w:val="00482552"/>
    <w:rPr>
      <w:rFonts w:asciiTheme="majorHAnsi" w:eastAsiaTheme="majorEastAsia" w:hAnsiTheme="majorHAnsi" w:cstheme="majorBidi"/>
      <w:i/>
      <w:iCs/>
      <w:color w:val="404040" w:themeColor="text1" w:themeTint="BF"/>
      <w:sz w:val="20"/>
      <w:szCs w:val="20"/>
    </w:rPr>
  </w:style>
  <w:style w:type="paragraph" w:styleId="Textedebulles">
    <w:name w:val="Balloon Text"/>
    <w:basedOn w:val="Normal"/>
    <w:link w:val="TextedebullesCar"/>
    <w:rsid w:val="009D0164"/>
    <w:pPr>
      <w:spacing w:line="240" w:lineRule="auto"/>
    </w:pPr>
    <w:rPr>
      <w:rFonts w:ascii="Tahoma" w:hAnsi="Tahoma" w:cs="Tahoma"/>
      <w:sz w:val="16"/>
      <w:szCs w:val="16"/>
    </w:rPr>
  </w:style>
  <w:style w:type="character" w:customStyle="1" w:styleId="TextedebullesCar">
    <w:name w:val="Texte de bulles Car"/>
    <w:basedOn w:val="Policepardfaut"/>
    <w:link w:val="Textedebulles"/>
    <w:rsid w:val="009D0164"/>
    <w:rPr>
      <w:rFonts w:ascii="Tahoma" w:eastAsia="Times New Roman" w:hAnsi="Tahoma" w:cs="Tahoma"/>
      <w:sz w:val="16"/>
      <w:szCs w:val="16"/>
      <w:lang w:bidi="en-US"/>
    </w:rPr>
  </w:style>
  <w:style w:type="paragraph" w:styleId="Titre">
    <w:name w:val="Title"/>
    <w:basedOn w:val="Normal"/>
    <w:next w:val="Normal"/>
    <w:link w:val="TitreCar"/>
    <w:uiPriority w:val="10"/>
    <w:qFormat/>
    <w:rsid w:val="00482552"/>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reCar">
    <w:name w:val="Titre Car"/>
    <w:basedOn w:val="Policepardfaut"/>
    <w:link w:val="Titre"/>
    <w:uiPriority w:val="10"/>
    <w:rsid w:val="00482552"/>
    <w:rPr>
      <w:rFonts w:asciiTheme="majorHAnsi" w:eastAsiaTheme="majorEastAsia" w:hAnsiTheme="majorHAnsi" w:cstheme="majorBidi"/>
      <w:color w:val="000000" w:themeColor="text1"/>
      <w:sz w:val="56"/>
      <w:szCs w:val="56"/>
    </w:rPr>
  </w:style>
  <w:style w:type="paragraph" w:styleId="TM1">
    <w:name w:val="toc 1"/>
    <w:basedOn w:val="Normal"/>
    <w:next w:val="Normal"/>
    <w:autoRedefine/>
    <w:uiPriority w:val="39"/>
    <w:rsid w:val="00884F4E"/>
    <w:pPr>
      <w:spacing w:after="100"/>
    </w:pPr>
  </w:style>
  <w:style w:type="character" w:styleId="Lienhypertexte">
    <w:name w:val="Hyperlink"/>
    <w:basedOn w:val="Policepardfaut"/>
    <w:uiPriority w:val="99"/>
    <w:unhideWhenUsed/>
    <w:rsid w:val="009D0164"/>
    <w:rPr>
      <w:color w:val="0563C1" w:themeColor="hyperlink"/>
      <w:u w:val="single"/>
    </w:rPr>
  </w:style>
  <w:style w:type="character" w:styleId="Titredulivre">
    <w:name w:val="Book Title"/>
    <w:aliases w:val="Sous section"/>
    <w:basedOn w:val="Policepardfaut"/>
    <w:uiPriority w:val="33"/>
    <w:qFormat/>
    <w:rsid w:val="00482552"/>
    <w:rPr>
      <w:b w:val="0"/>
      <w:bCs w:val="0"/>
      <w:smallCaps/>
      <w:spacing w:val="5"/>
    </w:rPr>
  </w:style>
  <w:style w:type="paragraph" w:styleId="Paragraphedeliste">
    <w:name w:val="List Paragraph"/>
    <w:basedOn w:val="Normal"/>
    <w:uiPriority w:val="34"/>
    <w:qFormat/>
    <w:rsid w:val="009D0164"/>
    <w:pPr>
      <w:ind w:left="720"/>
      <w:contextualSpacing/>
    </w:pPr>
  </w:style>
  <w:style w:type="paragraph" w:styleId="En-tte">
    <w:name w:val="header"/>
    <w:basedOn w:val="Normal"/>
    <w:link w:val="En-tteCar"/>
    <w:rsid w:val="009D0164"/>
    <w:pPr>
      <w:tabs>
        <w:tab w:val="center" w:pos="4536"/>
        <w:tab w:val="right" w:pos="9072"/>
      </w:tabs>
      <w:spacing w:line="240" w:lineRule="auto"/>
    </w:pPr>
  </w:style>
  <w:style w:type="character" w:customStyle="1" w:styleId="En-tteCar">
    <w:name w:val="En-tête Car"/>
    <w:basedOn w:val="Policepardfaut"/>
    <w:link w:val="En-tte"/>
    <w:rsid w:val="009D0164"/>
    <w:rPr>
      <w:rFonts w:ascii="Calibri" w:eastAsia="Times New Roman" w:hAnsi="Calibri" w:cs="Times New Roman"/>
      <w:sz w:val="24"/>
      <w:szCs w:val="20"/>
      <w:lang w:bidi="en-US"/>
    </w:rPr>
  </w:style>
  <w:style w:type="paragraph" w:styleId="Pieddepage">
    <w:name w:val="footer"/>
    <w:basedOn w:val="Normal"/>
    <w:link w:val="PieddepageCar"/>
    <w:uiPriority w:val="99"/>
    <w:rsid w:val="009D0164"/>
    <w:pPr>
      <w:tabs>
        <w:tab w:val="center" w:pos="4536"/>
        <w:tab w:val="right" w:pos="9072"/>
      </w:tabs>
      <w:spacing w:line="240" w:lineRule="auto"/>
    </w:pPr>
  </w:style>
  <w:style w:type="character" w:customStyle="1" w:styleId="PieddepageCar">
    <w:name w:val="Pied de page Car"/>
    <w:basedOn w:val="Policepardfaut"/>
    <w:link w:val="Pieddepage"/>
    <w:uiPriority w:val="99"/>
    <w:rsid w:val="009D0164"/>
    <w:rPr>
      <w:rFonts w:ascii="Calibri" w:eastAsia="Times New Roman" w:hAnsi="Calibri" w:cs="Times New Roman"/>
      <w:sz w:val="24"/>
      <w:szCs w:val="20"/>
      <w:lang w:bidi="en-US"/>
    </w:rPr>
  </w:style>
  <w:style w:type="paragraph" w:styleId="TM2">
    <w:name w:val="toc 2"/>
    <w:basedOn w:val="Normal"/>
    <w:next w:val="Normal"/>
    <w:autoRedefine/>
    <w:uiPriority w:val="39"/>
    <w:rsid w:val="00F35E97"/>
    <w:pPr>
      <w:tabs>
        <w:tab w:val="left" w:pos="720"/>
        <w:tab w:val="right" w:leader="dot" w:pos="14742"/>
      </w:tabs>
      <w:spacing w:after="100"/>
      <w:ind w:left="240"/>
    </w:pPr>
    <w:rPr>
      <w:b/>
      <w:noProof/>
    </w:rPr>
  </w:style>
  <w:style w:type="paragraph" w:styleId="TM3">
    <w:name w:val="toc 3"/>
    <w:basedOn w:val="Normal"/>
    <w:next w:val="Normal"/>
    <w:autoRedefine/>
    <w:uiPriority w:val="39"/>
    <w:rsid w:val="009D0164"/>
    <w:pPr>
      <w:spacing w:after="100"/>
      <w:ind w:left="480"/>
    </w:pPr>
  </w:style>
  <w:style w:type="paragraph" w:styleId="TM4">
    <w:name w:val="toc 4"/>
    <w:basedOn w:val="Normal"/>
    <w:next w:val="Normal"/>
    <w:autoRedefine/>
    <w:uiPriority w:val="39"/>
    <w:rsid w:val="009D0164"/>
    <w:pPr>
      <w:spacing w:after="100"/>
      <w:ind w:left="720"/>
    </w:pPr>
    <w:rPr>
      <w:sz w:val="20"/>
    </w:rPr>
  </w:style>
  <w:style w:type="character" w:styleId="Emphaseple">
    <w:name w:val="Subtle Emphasis"/>
    <w:basedOn w:val="Policepardfaut"/>
    <w:uiPriority w:val="19"/>
    <w:qFormat/>
    <w:rsid w:val="00482552"/>
    <w:rPr>
      <w:i/>
      <w:iCs/>
      <w:color w:val="404040" w:themeColor="text1" w:themeTint="BF"/>
    </w:rPr>
  </w:style>
  <w:style w:type="paragraph" w:styleId="Rvision">
    <w:name w:val="Revision"/>
    <w:hidden/>
    <w:uiPriority w:val="99"/>
    <w:semiHidden/>
    <w:rsid w:val="009D0164"/>
    <w:pPr>
      <w:spacing w:after="0" w:line="240" w:lineRule="auto"/>
    </w:pPr>
    <w:rPr>
      <w:rFonts w:ascii="Calibri" w:eastAsia="Times New Roman" w:hAnsi="Calibri" w:cs="Times New Roman"/>
      <w:sz w:val="24"/>
      <w:szCs w:val="20"/>
      <w:lang w:bidi="en-US"/>
    </w:rPr>
  </w:style>
  <w:style w:type="paragraph" w:customStyle="1" w:styleId="Titre1Sectiontechnique">
    <w:name w:val="Titre 1 Section technique"/>
    <w:link w:val="Titre1SectiontechniqueCar"/>
    <w:rsid w:val="00380663"/>
    <w:pPr>
      <w:pBdr>
        <w:bottom w:val="single" w:sz="18" w:space="1" w:color="auto"/>
      </w:pBdr>
      <w:spacing w:before="240" w:after="360" w:line="240" w:lineRule="auto"/>
      <w:jc w:val="right"/>
      <w:outlineLvl w:val="0"/>
    </w:pPr>
    <w:rPr>
      <w:rFonts w:ascii="Arial" w:eastAsia="Times New Roman" w:hAnsi="Arial" w:cs="Arial"/>
      <w:b/>
      <w:i/>
      <w:smallCaps/>
      <w:sz w:val="24"/>
      <w:szCs w:val="28"/>
      <w:lang w:eastAsia="ar-SA"/>
    </w:rPr>
  </w:style>
  <w:style w:type="character" w:customStyle="1" w:styleId="Titre1SectiontechniqueCar">
    <w:name w:val="Titre 1 Section technique Car"/>
    <w:basedOn w:val="Policepardfaut"/>
    <w:link w:val="Titre1Sectiontechnique"/>
    <w:rsid w:val="00380663"/>
    <w:rPr>
      <w:rFonts w:ascii="Arial" w:eastAsia="Times New Roman" w:hAnsi="Arial" w:cs="Arial"/>
      <w:b/>
      <w:i/>
      <w:smallCaps/>
      <w:sz w:val="24"/>
      <w:szCs w:val="28"/>
      <w:lang w:eastAsia="ar-SA"/>
    </w:rPr>
  </w:style>
  <w:style w:type="numbering" w:customStyle="1" w:styleId="Style1">
    <w:name w:val="Style1"/>
    <w:uiPriority w:val="99"/>
    <w:rsid w:val="009D0164"/>
    <w:pPr>
      <w:numPr>
        <w:numId w:val="1"/>
      </w:numPr>
    </w:pPr>
  </w:style>
  <w:style w:type="paragraph" w:customStyle="1" w:styleId="paragraphe">
    <w:name w:val="paragraphe"/>
    <w:basedOn w:val="Normal"/>
    <w:next w:val="Normal"/>
    <w:link w:val="paragrapheCar"/>
    <w:rsid w:val="009D0164"/>
    <w:pPr>
      <w:spacing w:line="240" w:lineRule="auto"/>
      <w:ind w:left="851"/>
    </w:pPr>
    <w:rPr>
      <w:rFonts w:ascii="Times New Roman" w:hAnsi="Times New Roman"/>
      <w:sz w:val="20"/>
      <w:lang w:eastAsia="fr-FR"/>
    </w:rPr>
  </w:style>
  <w:style w:type="character" w:customStyle="1" w:styleId="paragrapheCar">
    <w:name w:val="paragraphe Car"/>
    <w:basedOn w:val="Policepardfaut"/>
    <w:link w:val="paragraphe"/>
    <w:rsid w:val="009D0164"/>
    <w:rPr>
      <w:rFonts w:ascii="Times New Roman" w:eastAsia="Times New Roman" w:hAnsi="Times New Roman" w:cs="Times New Roman"/>
      <w:sz w:val="20"/>
      <w:szCs w:val="20"/>
      <w:lang w:eastAsia="fr-FR"/>
    </w:rPr>
  </w:style>
  <w:style w:type="numbering" w:customStyle="1" w:styleId="Style2">
    <w:name w:val="Style2"/>
    <w:uiPriority w:val="99"/>
    <w:rsid w:val="009D0164"/>
    <w:pPr>
      <w:numPr>
        <w:numId w:val="2"/>
      </w:numPr>
    </w:pPr>
  </w:style>
  <w:style w:type="character" w:styleId="lev">
    <w:name w:val="Strong"/>
    <w:aliases w:val="enum2"/>
    <w:basedOn w:val="Policepardfaut"/>
    <w:uiPriority w:val="22"/>
    <w:qFormat/>
    <w:rsid w:val="00482552"/>
    <w:rPr>
      <w:b/>
      <w:bCs/>
      <w:color w:val="000000" w:themeColor="text1"/>
    </w:rPr>
  </w:style>
  <w:style w:type="table" w:styleId="Grilledutableau">
    <w:name w:val="Table Grid"/>
    <w:basedOn w:val="TableauNormal"/>
    <w:rsid w:val="009D0164"/>
    <w:pPr>
      <w:spacing w:after="0" w:line="240" w:lineRule="auto"/>
    </w:pPr>
    <w:rPr>
      <w:rFonts w:ascii="Calibri" w:eastAsia="Times New Roman" w:hAnsi="Calibri"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ration1">
    <w:name w:val="enumération 1"/>
    <w:basedOn w:val="Normal"/>
    <w:link w:val="enumration1Car"/>
    <w:rsid w:val="009D0164"/>
    <w:pPr>
      <w:numPr>
        <w:numId w:val="3"/>
      </w:numPr>
      <w:ind w:left="1208" w:hanging="357"/>
    </w:pPr>
  </w:style>
  <w:style w:type="character" w:customStyle="1" w:styleId="enumration1Car">
    <w:name w:val="enumération 1 Car"/>
    <w:basedOn w:val="Policepardfaut"/>
    <w:link w:val="enumration1"/>
    <w:rsid w:val="009D0164"/>
  </w:style>
  <w:style w:type="paragraph" w:customStyle="1" w:styleId="paragraphestandard">
    <w:name w:val="paragraphe standard"/>
    <w:rsid w:val="009D0164"/>
    <w:pPr>
      <w:spacing w:after="240" w:line="240" w:lineRule="auto"/>
      <w:ind w:left="1418" w:firstLine="284"/>
      <w:jc w:val="both"/>
    </w:pPr>
    <w:rPr>
      <w:rFonts w:ascii="Times New Roman" w:eastAsia="Times New Roman" w:hAnsi="Times New Roman" w:cs="Times New Roman"/>
      <w:sz w:val="24"/>
      <w:szCs w:val="20"/>
      <w:lang w:eastAsia="fr-FR"/>
    </w:rPr>
  </w:style>
  <w:style w:type="paragraph" w:customStyle="1" w:styleId="numration">
    <w:name w:val="énumération"/>
    <w:rsid w:val="009D0164"/>
    <w:pPr>
      <w:spacing w:after="240" w:line="240" w:lineRule="exact"/>
      <w:ind w:left="1701" w:right="567" w:firstLine="567"/>
    </w:pPr>
    <w:rPr>
      <w:rFonts w:ascii="Courier" w:eastAsia="Times New Roman" w:hAnsi="Courier" w:cs="Times New Roman"/>
      <w:sz w:val="24"/>
      <w:szCs w:val="20"/>
      <w:lang w:eastAsia="fr-FR"/>
    </w:rPr>
  </w:style>
  <w:style w:type="paragraph" w:customStyle="1" w:styleId="paragraphetableau">
    <w:name w:val="paragraphe tableau"/>
    <w:rsid w:val="009D0164"/>
    <w:pPr>
      <w:spacing w:after="0" w:line="240" w:lineRule="auto"/>
      <w:ind w:left="170" w:right="57" w:hanging="170"/>
      <w:jc w:val="both"/>
    </w:pPr>
    <w:rPr>
      <w:rFonts w:ascii="Times New Roman" w:eastAsia="Times New Roman" w:hAnsi="Times New Roman" w:cs="Times New Roman"/>
      <w:sz w:val="24"/>
      <w:szCs w:val="20"/>
      <w:lang w:eastAsia="fr-FR"/>
    </w:rPr>
  </w:style>
  <w:style w:type="character" w:styleId="Lienhypertextesuivivisit">
    <w:name w:val="FollowedHyperlink"/>
    <w:basedOn w:val="Policepardfaut"/>
    <w:semiHidden/>
    <w:unhideWhenUsed/>
    <w:rsid w:val="009D0164"/>
    <w:rPr>
      <w:color w:val="954F72" w:themeColor="followedHyperlink"/>
      <w:u w:val="single"/>
    </w:rPr>
  </w:style>
  <w:style w:type="paragraph" w:styleId="TM5">
    <w:name w:val="toc 5"/>
    <w:basedOn w:val="Normal"/>
    <w:next w:val="Normal"/>
    <w:autoRedefine/>
    <w:uiPriority w:val="39"/>
    <w:unhideWhenUsed/>
    <w:rsid w:val="009D0164"/>
    <w:pPr>
      <w:spacing w:after="100"/>
      <w:ind w:left="960"/>
    </w:pPr>
  </w:style>
  <w:style w:type="paragraph" w:customStyle="1" w:styleId="normal2">
    <w:name w:val="normal 2"/>
    <w:basedOn w:val="Normal"/>
    <w:rsid w:val="00F06FC2"/>
    <w:pPr>
      <w:jc w:val="center"/>
    </w:pPr>
    <w:rPr>
      <w:rFonts w:ascii="Comic Sans MS" w:hAnsi="Comic Sans MS"/>
      <w:sz w:val="20"/>
      <w:lang w:val="fr-CA"/>
    </w:rPr>
  </w:style>
  <w:style w:type="paragraph" w:customStyle="1" w:styleId="normalgras">
    <w:name w:val="normal gras"/>
    <w:basedOn w:val="Normal"/>
    <w:rsid w:val="00F06FC2"/>
    <w:pPr>
      <w:spacing w:before="40" w:after="40"/>
    </w:pPr>
    <w:rPr>
      <w:rFonts w:ascii="Comic Sans MS" w:hAnsi="Comic Sans MS"/>
      <w:b/>
      <w:sz w:val="20"/>
      <w:u w:val="single"/>
      <w:lang w:val="fr-CA"/>
    </w:rPr>
  </w:style>
  <w:style w:type="paragraph" w:customStyle="1" w:styleId="xl39">
    <w:name w:val="xl39"/>
    <w:basedOn w:val="Normal"/>
    <w:rsid w:val="00F06FC2"/>
    <w:pPr>
      <w:pBdr>
        <w:left w:val="single" w:sz="4" w:space="0" w:color="000000"/>
        <w:bottom w:val="single" w:sz="4" w:space="0" w:color="000000"/>
        <w:right w:val="single" w:sz="8" w:space="0" w:color="000000"/>
      </w:pBdr>
      <w:suppressAutoHyphens/>
      <w:snapToGrid w:val="0"/>
      <w:spacing w:before="280" w:after="280" w:line="240" w:lineRule="auto"/>
    </w:pPr>
    <w:rPr>
      <w:rFonts w:ascii="Arial Unicode MS" w:eastAsia="Arial Unicode MS" w:hAnsi="Arial Unicode MS" w:cs="Arial Unicode MS"/>
      <w:bCs/>
      <w:lang w:eastAsia="ar-SA"/>
    </w:rPr>
  </w:style>
  <w:style w:type="paragraph" w:customStyle="1" w:styleId="Enonce2">
    <w:name w:val="Enonce2"/>
    <w:basedOn w:val="Normal"/>
    <w:autoRedefine/>
    <w:rsid w:val="004E74F8"/>
    <w:pPr>
      <w:numPr>
        <w:numId w:val="4"/>
      </w:numPr>
      <w:tabs>
        <w:tab w:val="clear" w:pos="2346"/>
        <w:tab w:val="left" w:pos="426"/>
        <w:tab w:val="num" w:pos="1353"/>
      </w:tabs>
      <w:spacing w:line="240" w:lineRule="auto"/>
      <w:ind w:left="3544" w:hanging="709"/>
    </w:pPr>
  </w:style>
  <w:style w:type="paragraph" w:customStyle="1" w:styleId="Default">
    <w:name w:val="Default"/>
    <w:rsid w:val="00586007"/>
    <w:pPr>
      <w:autoSpaceDE w:val="0"/>
      <w:autoSpaceDN w:val="0"/>
      <w:adjustRightInd w:val="0"/>
      <w:spacing w:after="0" w:line="240" w:lineRule="auto"/>
    </w:pPr>
    <w:rPr>
      <w:rFonts w:ascii="Calibri" w:hAnsi="Calibri" w:cs="Calibri"/>
      <w:color w:val="000000"/>
      <w:sz w:val="24"/>
      <w:szCs w:val="24"/>
    </w:rPr>
  </w:style>
  <w:style w:type="paragraph" w:customStyle="1" w:styleId="enonc">
    <w:name w:val="enoncé"/>
    <w:basedOn w:val="Normal"/>
    <w:autoRedefine/>
    <w:rsid w:val="00BB76C4"/>
    <w:pPr>
      <w:numPr>
        <w:numId w:val="5"/>
      </w:numPr>
      <w:tabs>
        <w:tab w:val="clear" w:pos="360"/>
        <w:tab w:val="num" w:pos="1494"/>
      </w:tabs>
      <w:ind w:left="1134" w:firstLine="0"/>
    </w:pPr>
    <w:rPr>
      <w:rFonts w:ascii="Times New (W1)" w:hAnsi="Times New (W1)"/>
      <w:color w:val="000000"/>
      <w:sz w:val="20"/>
      <w:lang w:val="fr-CA"/>
    </w:rPr>
  </w:style>
  <w:style w:type="paragraph" w:styleId="TM6">
    <w:name w:val="toc 6"/>
    <w:basedOn w:val="Normal"/>
    <w:next w:val="Normal"/>
    <w:autoRedefine/>
    <w:uiPriority w:val="39"/>
    <w:unhideWhenUsed/>
    <w:rsid w:val="006E4CDD"/>
    <w:pPr>
      <w:spacing w:after="100"/>
      <w:ind w:left="1100"/>
    </w:pPr>
    <w:rPr>
      <w:lang w:eastAsia="fr-FR"/>
    </w:rPr>
  </w:style>
  <w:style w:type="paragraph" w:styleId="TM7">
    <w:name w:val="toc 7"/>
    <w:basedOn w:val="Normal"/>
    <w:next w:val="Normal"/>
    <w:autoRedefine/>
    <w:uiPriority w:val="39"/>
    <w:unhideWhenUsed/>
    <w:rsid w:val="006E4CDD"/>
    <w:pPr>
      <w:spacing w:after="100"/>
      <w:ind w:left="1320"/>
    </w:pPr>
    <w:rPr>
      <w:lang w:eastAsia="fr-FR"/>
    </w:rPr>
  </w:style>
  <w:style w:type="paragraph" w:styleId="TM8">
    <w:name w:val="toc 8"/>
    <w:basedOn w:val="Normal"/>
    <w:next w:val="Normal"/>
    <w:autoRedefine/>
    <w:uiPriority w:val="39"/>
    <w:unhideWhenUsed/>
    <w:rsid w:val="006E4CDD"/>
    <w:pPr>
      <w:spacing w:after="100"/>
      <w:ind w:left="1540"/>
    </w:pPr>
    <w:rPr>
      <w:lang w:eastAsia="fr-FR"/>
    </w:rPr>
  </w:style>
  <w:style w:type="paragraph" w:styleId="TM9">
    <w:name w:val="toc 9"/>
    <w:basedOn w:val="Normal"/>
    <w:next w:val="Normal"/>
    <w:autoRedefine/>
    <w:uiPriority w:val="39"/>
    <w:unhideWhenUsed/>
    <w:rsid w:val="006E4CDD"/>
    <w:pPr>
      <w:spacing w:after="100"/>
      <w:ind w:left="1760"/>
    </w:pPr>
    <w:rPr>
      <w:lang w:eastAsia="fr-FR"/>
    </w:rPr>
  </w:style>
  <w:style w:type="character" w:customStyle="1" w:styleId="Style1Car">
    <w:name w:val="Style1 Car"/>
    <w:rsid w:val="006063D4"/>
    <w:rPr>
      <w:rFonts w:ascii="Calibri Light" w:hAnsi="Calibri Light"/>
      <w:i/>
      <w:color w:val="000000"/>
      <w:sz w:val="24"/>
      <w:u w:val="dottedHeavy"/>
      <w:lang w:val="fr-FR" w:eastAsia="fr-FR"/>
    </w:rPr>
  </w:style>
  <w:style w:type="character" w:customStyle="1" w:styleId="texte">
    <w:name w:val="texte"/>
    <w:basedOn w:val="Policepardfaut"/>
    <w:rsid w:val="006063D4"/>
  </w:style>
  <w:style w:type="paragraph" w:customStyle="1" w:styleId="div">
    <w:name w:val="div"/>
    <w:basedOn w:val="Normal"/>
    <w:rsid w:val="006063D4"/>
    <w:pPr>
      <w:pBdr>
        <w:left w:val="none" w:sz="0" w:space="7" w:color="auto"/>
      </w:pBdr>
      <w:overflowPunct w:val="0"/>
      <w:autoSpaceDE w:val="0"/>
      <w:autoSpaceDN w:val="0"/>
      <w:adjustRightInd w:val="0"/>
      <w:spacing w:line="240" w:lineRule="auto"/>
      <w:textAlignment w:val="baseline"/>
    </w:pPr>
    <w:rPr>
      <w:rFonts w:ascii="Calibri Light" w:hAnsi="Calibri Light" w:cs="Arial"/>
      <w:color w:val="000000"/>
      <w:lang w:eastAsia="fr-FR"/>
    </w:rPr>
  </w:style>
  <w:style w:type="character" w:customStyle="1" w:styleId="ul-elemli-content">
    <w:name w:val="ul-elem_li-content"/>
    <w:basedOn w:val="Policepardfaut"/>
    <w:rsid w:val="006063D4"/>
  </w:style>
  <w:style w:type="character" w:customStyle="1" w:styleId="no-spaceli-puncsemicolon">
    <w:name w:val="no-space li-punc semicolon"/>
    <w:basedOn w:val="Policepardfaut"/>
    <w:rsid w:val="006063D4"/>
  </w:style>
  <w:style w:type="character" w:customStyle="1" w:styleId="no-spaceli-puncdot">
    <w:name w:val="no-space li-punc dot"/>
    <w:basedOn w:val="Policepardfaut"/>
    <w:rsid w:val="006063D4"/>
  </w:style>
  <w:style w:type="paragraph" w:styleId="Lgende">
    <w:name w:val="caption"/>
    <w:basedOn w:val="Normal"/>
    <w:next w:val="Normal"/>
    <w:uiPriority w:val="35"/>
    <w:unhideWhenUsed/>
    <w:qFormat/>
    <w:rsid w:val="00482552"/>
    <w:pPr>
      <w:spacing w:after="200" w:line="240" w:lineRule="auto"/>
    </w:pPr>
    <w:rPr>
      <w:i/>
      <w:iCs/>
      <w:color w:val="44546A" w:themeColor="text2"/>
      <w:sz w:val="18"/>
      <w:szCs w:val="18"/>
    </w:rPr>
  </w:style>
  <w:style w:type="table" w:customStyle="1" w:styleId="Grilledutableau1">
    <w:name w:val="Grille du tableau1"/>
    <w:basedOn w:val="TableauNormal"/>
    <w:next w:val="Grilledutableau"/>
    <w:uiPriority w:val="59"/>
    <w:rsid w:val="001A6534"/>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59"/>
    <w:rsid w:val="001A6534"/>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59"/>
    <w:rsid w:val="001A6534"/>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nhideWhenUsed/>
    <w:rsid w:val="00182532"/>
    <w:rPr>
      <w:sz w:val="16"/>
      <w:szCs w:val="16"/>
    </w:rPr>
  </w:style>
  <w:style w:type="paragraph" w:styleId="Commentaire">
    <w:name w:val="annotation text"/>
    <w:basedOn w:val="Normal"/>
    <w:link w:val="CommentaireCar"/>
    <w:uiPriority w:val="99"/>
    <w:semiHidden/>
    <w:unhideWhenUsed/>
    <w:rsid w:val="00182532"/>
    <w:pPr>
      <w:spacing w:line="240" w:lineRule="auto"/>
    </w:pPr>
    <w:rPr>
      <w:sz w:val="20"/>
    </w:rPr>
  </w:style>
  <w:style w:type="character" w:customStyle="1" w:styleId="CommentaireCar">
    <w:name w:val="Commentaire Car"/>
    <w:basedOn w:val="Policepardfaut"/>
    <w:link w:val="Commentaire"/>
    <w:uiPriority w:val="99"/>
    <w:semiHidden/>
    <w:rsid w:val="00182532"/>
    <w:rPr>
      <w:rFonts w:ascii="Calibri" w:eastAsia="Times New Roman" w:hAnsi="Calibri" w:cs="Times New Roman"/>
      <w:sz w:val="20"/>
      <w:szCs w:val="20"/>
      <w:lang w:bidi="en-US"/>
    </w:rPr>
  </w:style>
  <w:style w:type="paragraph" w:styleId="Objetducommentaire">
    <w:name w:val="annotation subject"/>
    <w:basedOn w:val="Commentaire"/>
    <w:next w:val="Commentaire"/>
    <w:link w:val="ObjetducommentaireCar"/>
    <w:uiPriority w:val="99"/>
    <w:semiHidden/>
    <w:unhideWhenUsed/>
    <w:rsid w:val="00182532"/>
    <w:rPr>
      <w:b/>
      <w:bCs/>
    </w:rPr>
  </w:style>
  <w:style w:type="character" w:customStyle="1" w:styleId="ObjetducommentaireCar">
    <w:name w:val="Objet du commentaire Car"/>
    <w:basedOn w:val="CommentaireCar"/>
    <w:link w:val="Objetducommentaire"/>
    <w:uiPriority w:val="99"/>
    <w:semiHidden/>
    <w:rsid w:val="00182532"/>
    <w:rPr>
      <w:rFonts w:ascii="Calibri" w:eastAsia="Times New Roman" w:hAnsi="Calibri" w:cs="Times New Roman"/>
      <w:b/>
      <w:bCs/>
      <w:sz w:val="20"/>
      <w:szCs w:val="20"/>
      <w:lang w:bidi="en-US"/>
    </w:rPr>
  </w:style>
  <w:style w:type="paragraph" w:styleId="NormalWeb">
    <w:name w:val="Normal (Web)"/>
    <w:basedOn w:val="Normal"/>
    <w:uiPriority w:val="99"/>
    <w:unhideWhenUsed/>
    <w:rsid w:val="00EF071F"/>
    <w:pPr>
      <w:spacing w:before="100" w:beforeAutospacing="1" w:after="100" w:afterAutospacing="1" w:line="240" w:lineRule="auto"/>
    </w:pPr>
    <w:rPr>
      <w:rFonts w:ascii="Times New Roman" w:hAnsi="Times New Roman"/>
      <w:szCs w:val="24"/>
      <w:lang w:eastAsia="fr-FR"/>
    </w:rPr>
  </w:style>
  <w:style w:type="character" w:styleId="Accentuation">
    <w:name w:val="Emphasis"/>
    <w:basedOn w:val="Policepardfaut"/>
    <w:uiPriority w:val="20"/>
    <w:qFormat/>
    <w:rsid w:val="00482552"/>
    <w:rPr>
      <w:i/>
      <w:iCs/>
      <w:color w:val="auto"/>
    </w:rPr>
  </w:style>
  <w:style w:type="table" w:styleId="TableauGrille1Clair-Accentuation3">
    <w:name w:val="Grid Table 1 Light Accent 3"/>
    <w:basedOn w:val="TableauNormal"/>
    <w:uiPriority w:val="46"/>
    <w:rsid w:val="00C00269"/>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eauGrille2">
    <w:name w:val="Grid Table 2"/>
    <w:basedOn w:val="TableauNormal"/>
    <w:uiPriority w:val="47"/>
    <w:rsid w:val="00C0026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3-Accentuation3">
    <w:name w:val="Grid Table 3 Accent 3"/>
    <w:basedOn w:val="TableauNormal"/>
    <w:uiPriority w:val="48"/>
    <w:rsid w:val="00C0026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leauGrille4">
    <w:name w:val="Grid Table 4"/>
    <w:basedOn w:val="TableauNormal"/>
    <w:uiPriority w:val="49"/>
    <w:rsid w:val="00C0026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5Fonc-Accentuation3">
    <w:name w:val="Grid Table 5 Dark Accent 3"/>
    <w:basedOn w:val="TableauNormal"/>
    <w:uiPriority w:val="50"/>
    <w:rsid w:val="00C0026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leauGrille4-Accentuation3">
    <w:name w:val="Grid Table 4 Accent 3"/>
    <w:basedOn w:val="TableauNormal"/>
    <w:uiPriority w:val="49"/>
    <w:rsid w:val="00C0026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auListe2-Accentuation3">
    <w:name w:val="List Table 2 Accent 3"/>
    <w:basedOn w:val="TableauNormal"/>
    <w:uiPriority w:val="47"/>
    <w:rsid w:val="00C00269"/>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Sous-titre">
    <w:name w:val="Subtitle"/>
    <w:basedOn w:val="Normal"/>
    <w:next w:val="Normal"/>
    <w:link w:val="Sous-titreCar"/>
    <w:uiPriority w:val="11"/>
    <w:qFormat/>
    <w:rsid w:val="00482552"/>
    <w:pPr>
      <w:numPr>
        <w:ilvl w:val="1"/>
      </w:numPr>
    </w:pPr>
    <w:rPr>
      <w:color w:val="5A5A5A" w:themeColor="text1" w:themeTint="A5"/>
      <w:spacing w:val="10"/>
    </w:rPr>
  </w:style>
  <w:style w:type="character" w:customStyle="1" w:styleId="Sous-titreCar">
    <w:name w:val="Sous-titre Car"/>
    <w:basedOn w:val="Policepardfaut"/>
    <w:link w:val="Sous-titre"/>
    <w:uiPriority w:val="11"/>
    <w:rsid w:val="00482552"/>
    <w:rPr>
      <w:color w:val="5A5A5A" w:themeColor="text1" w:themeTint="A5"/>
      <w:spacing w:val="10"/>
    </w:rPr>
  </w:style>
  <w:style w:type="paragraph" w:styleId="Sansinterligne">
    <w:name w:val="No Spacing"/>
    <w:uiPriority w:val="1"/>
    <w:qFormat/>
    <w:rsid w:val="00482552"/>
    <w:pPr>
      <w:spacing w:after="0" w:line="240" w:lineRule="auto"/>
    </w:pPr>
  </w:style>
  <w:style w:type="paragraph" w:styleId="Citation">
    <w:name w:val="Quote"/>
    <w:basedOn w:val="Normal"/>
    <w:next w:val="Normal"/>
    <w:link w:val="CitationCar"/>
    <w:uiPriority w:val="29"/>
    <w:qFormat/>
    <w:rsid w:val="00482552"/>
    <w:pPr>
      <w:spacing w:before="160"/>
      <w:ind w:left="720" w:right="720"/>
    </w:pPr>
    <w:rPr>
      <w:i/>
      <w:iCs/>
      <w:color w:val="000000" w:themeColor="text1"/>
    </w:rPr>
  </w:style>
  <w:style w:type="character" w:customStyle="1" w:styleId="CitationCar">
    <w:name w:val="Citation Car"/>
    <w:basedOn w:val="Policepardfaut"/>
    <w:link w:val="Citation"/>
    <w:uiPriority w:val="29"/>
    <w:rsid w:val="00482552"/>
    <w:rPr>
      <w:i/>
      <w:iCs/>
      <w:color w:val="000000" w:themeColor="text1"/>
    </w:rPr>
  </w:style>
  <w:style w:type="paragraph" w:styleId="Citationintense">
    <w:name w:val="Intense Quote"/>
    <w:basedOn w:val="Normal"/>
    <w:next w:val="Normal"/>
    <w:link w:val="CitationintenseCar"/>
    <w:uiPriority w:val="30"/>
    <w:qFormat/>
    <w:rsid w:val="00482552"/>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itationintenseCar">
    <w:name w:val="Citation intense Car"/>
    <w:basedOn w:val="Policepardfaut"/>
    <w:link w:val="Citationintense"/>
    <w:uiPriority w:val="30"/>
    <w:rsid w:val="00482552"/>
    <w:rPr>
      <w:color w:val="000000" w:themeColor="text1"/>
      <w:shd w:val="clear" w:color="auto" w:fill="F2F2F2" w:themeFill="background1" w:themeFillShade="F2"/>
    </w:rPr>
  </w:style>
  <w:style w:type="character" w:styleId="Emphaseintense">
    <w:name w:val="Intense Emphasis"/>
    <w:basedOn w:val="Policepardfaut"/>
    <w:uiPriority w:val="21"/>
    <w:qFormat/>
    <w:rsid w:val="00482552"/>
    <w:rPr>
      <w:b/>
      <w:bCs/>
      <w:i/>
      <w:iCs/>
      <w:caps/>
    </w:rPr>
  </w:style>
  <w:style w:type="character" w:styleId="Rfrenceple">
    <w:name w:val="Subtle Reference"/>
    <w:basedOn w:val="Policepardfaut"/>
    <w:uiPriority w:val="31"/>
    <w:qFormat/>
    <w:rsid w:val="00482552"/>
    <w:rPr>
      <w:smallCaps/>
      <w:color w:val="404040" w:themeColor="text1" w:themeTint="BF"/>
      <w:u w:val="single" w:color="7F7F7F" w:themeColor="text1" w:themeTint="80"/>
    </w:rPr>
  </w:style>
  <w:style w:type="character" w:styleId="Rfrenceintense">
    <w:name w:val="Intense Reference"/>
    <w:basedOn w:val="Policepardfaut"/>
    <w:uiPriority w:val="32"/>
    <w:qFormat/>
    <w:rsid w:val="00482552"/>
    <w:rPr>
      <w:b/>
      <w:bCs/>
      <w:smallCaps/>
      <w:u w:val="single"/>
    </w:rPr>
  </w:style>
  <w:style w:type="paragraph" w:styleId="En-ttedetabledesmatires">
    <w:name w:val="TOC Heading"/>
    <w:basedOn w:val="Titre1"/>
    <w:next w:val="Normal"/>
    <w:uiPriority w:val="39"/>
    <w:semiHidden/>
    <w:unhideWhenUsed/>
    <w:qFormat/>
    <w:rsid w:val="00482552"/>
    <w:pPr>
      <w:outlineLvl w:val="9"/>
    </w:pPr>
  </w:style>
  <w:style w:type="table" w:styleId="TableauGrille1Clair">
    <w:name w:val="Grid Table 1 Light"/>
    <w:basedOn w:val="TableauNormal"/>
    <w:uiPriority w:val="46"/>
    <w:rsid w:val="002A100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auListe4">
    <w:name w:val="List Table 4"/>
    <w:basedOn w:val="TableauNormal"/>
    <w:uiPriority w:val="49"/>
    <w:rsid w:val="0027767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6Couleur">
    <w:name w:val="Grid Table 6 Colorful"/>
    <w:basedOn w:val="TableauNormal"/>
    <w:uiPriority w:val="51"/>
    <w:rsid w:val="0027767D"/>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5Fonc">
    <w:name w:val="Grid Table 5 Dark"/>
    <w:basedOn w:val="TableauNormal"/>
    <w:uiPriority w:val="50"/>
    <w:rsid w:val="0027767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eauListe4-Accentuation3">
    <w:name w:val="List Table 4 Accent 3"/>
    <w:basedOn w:val="TableauNormal"/>
    <w:uiPriority w:val="49"/>
    <w:rsid w:val="0027767D"/>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ausimple5">
    <w:name w:val="Plain Table 5"/>
    <w:basedOn w:val="TableauNormal"/>
    <w:uiPriority w:val="45"/>
    <w:rsid w:val="0027767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Grille4-Accentuation5">
    <w:name w:val="Grid Table 4 Accent 5"/>
    <w:basedOn w:val="TableauNormal"/>
    <w:uiPriority w:val="49"/>
    <w:rsid w:val="0027767D"/>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585281">
      <w:bodyDiv w:val="1"/>
      <w:marLeft w:val="0"/>
      <w:marRight w:val="0"/>
      <w:marTop w:val="0"/>
      <w:marBottom w:val="0"/>
      <w:divBdr>
        <w:top w:val="none" w:sz="0" w:space="0" w:color="auto"/>
        <w:left w:val="none" w:sz="0" w:space="0" w:color="auto"/>
        <w:bottom w:val="none" w:sz="0" w:space="0" w:color="auto"/>
        <w:right w:val="none" w:sz="0" w:space="0" w:color="auto"/>
      </w:divBdr>
    </w:div>
    <w:div w:id="62946486">
      <w:bodyDiv w:val="1"/>
      <w:marLeft w:val="0"/>
      <w:marRight w:val="0"/>
      <w:marTop w:val="0"/>
      <w:marBottom w:val="0"/>
      <w:divBdr>
        <w:top w:val="none" w:sz="0" w:space="0" w:color="auto"/>
        <w:left w:val="none" w:sz="0" w:space="0" w:color="auto"/>
        <w:bottom w:val="none" w:sz="0" w:space="0" w:color="auto"/>
        <w:right w:val="none" w:sz="0" w:space="0" w:color="auto"/>
      </w:divBdr>
    </w:div>
    <w:div w:id="277183522">
      <w:bodyDiv w:val="1"/>
      <w:marLeft w:val="0"/>
      <w:marRight w:val="0"/>
      <w:marTop w:val="0"/>
      <w:marBottom w:val="0"/>
      <w:divBdr>
        <w:top w:val="none" w:sz="0" w:space="0" w:color="auto"/>
        <w:left w:val="none" w:sz="0" w:space="0" w:color="auto"/>
        <w:bottom w:val="none" w:sz="0" w:space="0" w:color="auto"/>
        <w:right w:val="none" w:sz="0" w:space="0" w:color="auto"/>
      </w:divBdr>
    </w:div>
    <w:div w:id="399866894">
      <w:bodyDiv w:val="1"/>
      <w:marLeft w:val="0"/>
      <w:marRight w:val="0"/>
      <w:marTop w:val="0"/>
      <w:marBottom w:val="0"/>
      <w:divBdr>
        <w:top w:val="none" w:sz="0" w:space="0" w:color="auto"/>
        <w:left w:val="none" w:sz="0" w:space="0" w:color="auto"/>
        <w:bottom w:val="none" w:sz="0" w:space="0" w:color="auto"/>
        <w:right w:val="none" w:sz="0" w:space="0" w:color="auto"/>
      </w:divBdr>
    </w:div>
    <w:div w:id="474181303">
      <w:bodyDiv w:val="1"/>
      <w:marLeft w:val="0"/>
      <w:marRight w:val="0"/>
      <w:marTop w:val="0"/>
      <w:marBottom w:val="0"/>
      <w:divBdr>
        <w:top w:val="none" w:sz="0" w:space="0" w:color="auto"/>
        <w:left w:val="none" w:sz="0" w:space="0" w:color="auto"/>
        <w:bottom w:val="none" w:sz="0" w:space="0" w:color="auto"/>
        <w:right w:val="none" w:sz="0" w:space="0" w:color="auto"/>
      </w:divBdr>
    </w:div>
    <w:div w:id="597786029">
      <w:bodyDiv w:val="1"/>
      <w:marLeft w:val="0"/>
      <w:marRight w:val="0"/>
      <w:marTop w:val="0"/>
      <w:marBottom w:val="0"/>
      <w:divBdr>
        <w:top w:val="none" w:sz="0" w:space="0" w:color="auto"/>
        <w:left w:val="none" w:sz="0" w:space="0" w:color="auto"/>
        <w:bottom w:val="none" w:sz="0" w:space="0" w:color="auto"/>
        <w:right w:val="none" w:sz="0" w:space="0" w:color="auto"/>
      </w:divBdr>
    </w:div>
    <w:div w:id="733503147">
      <w:bodyDiv w:val="1"/>
      <w:marLeft w:val="0"/>
      <w:marRight w:val="0"/>
      <w:marTop w:val="0"/>
      <w:marBottom w:val="0"/>
      <w:divBdr>
        <w:top w:val="none" w:sz="0" w:space="0" w:color="auto"/>
        <w:left w:val="none" w:sz="0" w:space="0" w:color="auto"/>
        <w:bottom w:val="none" w:sz="0" w:space="0" w:color="auto"/>
        <w:right w:val="none" w:sz="0" w:space="0" w:color="auto"/>
      </w:divBdr>
    </w:div>
    <w:div w:id="741371552">
      <w:bodyDiv w:val="1"/>
      <w:marLeft w:val="0"/>
      <w:marRight w:val="0"/>
      <w:marTop w:val="0"/>
      <w:marBottom w:val="0"/>
      <w:divBdr>
        <w:top w:val="none" w:sz="0" w:space="0" w:color="auto"/>
        <w:left w:val="none" w:sz="0" w:space="0" w:color="auto"/>
        <w:bottom w:val="none" w:sz="0" w:space="0" w:color="auto"/>
        <w:right w:val="none" w:sz="0" w:space="0" w:color="auto"/>
      </w:divBdr>
    </w:div>
    <w:div w:id="815537766">
      <w:bodyDiv w:val="1"/>
      <w:marLeft w:val="0"/>
      <w:marRight w:val="0"/>
      <w:marTop w:val="0"/>
      <w:marBottom w:val="0"/>
      <w:divBdr>
        <w:top w:val="none" w:sz="0" w:space="0" w:color="auto"/>
        <w:left w:val="none" w:sz="0" w:space="0" w:color="auto"/>
        <w:bottom w:val="none" w:sz="0" w:space="0" w:color="auto"/>
        <w:right w:val="none" w:sz="0" w:space="0" w:color="auto"/>
      </w:divBdr>
    </w:div>
    <w:div w:id="906450809">
      <w:bodyDiv w:val="1"/>
      <w:marLeft w:val="0"/>
      <w:marRight w:val="0"/>
      <w:marTop w:val="0"/>
      <w:marBottom w:val="0"/>
      <w:divBdr>
        <w:top w:val="none" w:sz="0" w:space="0" w:color="auto"/>
        <w:left w:val="none" w:sz="0" w:space="0" w:color="auto"/>
        <w:bottom w:val="none" w:sz="0" w:space="0" w:color="auto"/>
        <w:right w:val="none" w:sz="0" w:space="0" w:color="auto"/>
      </w:divBdr>
    </w:div>
    <w:div w:id="1171019182">
      <w:bodyDiv w:val="1"/>
      <w:marLeft w:val="0"/>
      <w:marRight w:val="0"/>
      <w:marTop w:val="0"/>
      <w:marBottom w:val="0"/>
      <w:divBdr>
        <w:top w:val="none" w:sz="0" w:space="0" w:color="auto"/>
        <w:left w:val="none" w:sz="0" w:space="0" w:color="auto"/>
        <w:bottom w:val="none" w:sz="0" w:space="0" w:color="auto"/>
        <w:right w:val="none" w:sz="0" w:space="0" w:color="auto"/>
      </w:divBdr>
    </w:div>
    <w:div w:id="1175606313">
      <w:bodyDiv w:val="1"/>
      <w:marLeft w:val="0"/>
      <w:marRight w:val="0"/>
      <w:marTop w:val="0"/>
      <w:marBottom w:val="0"/>
      <w:divBdr>
        <w:top w:val="none" w:sz="0" w:space="0" w:color="auto"/>
        <w:left w:val="none" w:sz="0" w:space="0" w:color="auto"/>
        <w:bottom w:val="none" w:sz="0" w:space="0" w:color="auto"/>
        <w:right w:val="none" w:sz="0" w:space="0" w:color="auto"/>
      </w:divBdr>
    </w:div>
    <w:div w:id="1503624549">
      <w:bodyDiv w:val="1"/>
      <w:marLeft w:val="0"/>
      <w:marRight w:val="0"/>
      <w:marTop w:val="0"/>
      <w:marBottom w:val="0"/>
      <w:divBdr>
        <w:top w:val="none" w:sz="0" w:space="0" w:color="auto"/>
        <w:left w:val="none" w:sz="0" w:space="0" w:color="auto"/>
        <w:bottom w:val="none" w:sz="0" w:space="0" w:color="auto"/>
        <w:right w:val="none" w:sz="0" w:space="0" w:color="auto"/>
      </w:divBdr>
    </w:div>
    <w:div w:id="1599752018">
      <w:bodyDiv w:val="1"/>
      <w:marLeft w:val="0"/>
      <w:marRight w:val="0"/>
      <w:marTop w:val="0"/>
      <w:marBottom w:val="0"/>
      <w:divBdr>
        <w:top w:val="none" w:sz="0" w:space="0" w:color="auto"/>
        <w:left w:val="none" w:sz="0" w:space="0" w:color="auto"/>
        <w:bottom w:val="none" w:sz="0" w:space="0" w:color="auto"/>
        <w:right w:val="none" w:sz="0" w:space="0" w:color="auto"/>
      </w:divBdr>
    </w:div>
    <w:div w:id="1724713109">
      <w:bodyDiv w:val="1"/>
      <w:marLeft w:val="0"/>
      <w:marRight w:val="0"/>
      <w:marTop w:val="0"/>
      <w:marBottom w:val="0"/>
      <w:divBdr>
        <w:top w:val="none" w:sz="0" w:space="0" w:color="auto"/>
        <w:left w:val="none" w:sz="0" w:space="0" w:color="auto"/>
        <w:bottom w:val="none" w:sz="0" w:space="0" w:color="auto"/>
        <w:right w:val="none" w:sz="0" w:space="0" w:color="auto"/>
      </w:divBdr>
    </w:div>
    <w:div w:id="1846360856">
      <w:bodyDiv w:val="1"/>
      <w:marLeft w:val="0"/>
      <w:marRight w:val="0"/>
      <w:marTop w:val="0"/>
      <w:marBottom w:val="0"/>
      <w:divBdr>
        <w:top w:val="none" w:sz="0" w:space="0" w:color="auto"/>
        <w:left w:val="none" w:sz="0" w:space="0" w:color="auto"/>
        <w:bottom w:val="none" w:sz="0" w:space="0" w:color="auto"/>
        <w:right w:val="none" w:sz="0" w:space="0" w:color="auto"/>
      </w:divBdr>
    </w:div>
    <w:div w:id="1991517423">
      <w:bodyDiv w:val="1"/>
      <w:marLeft w:val="0"/>
      <w:marRight w:val="0"/>
      <w:marTop w:val="0"/>
      <w:marBottom w:val="0"/>
      <w:divBdr>
        <w:top w:val="none" w:sz="0" w:space="0" w:color="auto"/>
        <w:left w:val="none" w:sz="0" w:space="0" w:color="auto"/>
        <w:bottom w:val="none" w:sz="0" w:space="0" w:color="auto"/>
        <w:right w:val="none" w:sz="0" w:space="0" w:color="auto"/>
      </w:divBdr>
    </w:div>
    <w:div w:id="2016879790">
      <w:bodyDiv w:val="1"/>
      <w:marLeft w:val="0"/>
      <w:marRight w:val="0"/>
      <w:marTop w:val="0"/>
      <w:marBottom w:val="0"/>
      <w:divBdr>
        <w:top w:val="none" w:sz="0" w:space="0" w:color="auto"/>
        <w:left w:val="none" w:sz="0" w:space="0" w:color="auto"/>
        <w:bottom w:val="none" w:sz="0" w:space="0" w:color="auto"/>
        <w:right w:val="none" w:sz="0" w:space="0" w:color="auto"/>
      </w:divBdr>
    </w:div>
    <w:div w:id="2023970246">
      <w:bodyDiv w:val="1"/>
      <w:marLeft w:val="0"/>
      <w:marRight w:val="0"/>
      <w:marTop w:val="0"/>
      <w:marBottom w:val="0"/>
      <w:divBdr>
        <w:top w:val="none" w:sz="0" w:space="0" w:color="auto"/>
        <w:left w:val="none" w:sz="0" w:space="0" w:color="auto"/>
        <w:bottom w:val="none" w:sz="0" w:space="0" w:color="auto"/>
        <w:right w:val="none" w:sz="0" w:space="0" w:color="auto"/>
      </w:divBdr>
      <w:divsChild>
        <w:div w:id="1247568135">
          <w:marLeft w:val="0"/>
          <w:marRight w:val="0"/>
          <w:marTop w:val="0"/>
          <w:marBottom w:val="0"/>
          <w:divBdr>
            <w:top w:val="none" w:sz="0" w:space="0" w:color="auto"/>
            <w:left w:val="none" w:sz="0" w:space="0" w:color="auto"/>
            <w:bottom w:val="none" w:sz="0" w:space="0" w:color="auto"/>
            <w:right w:val="none" w:sz="0" w:space="0" w:color="auto"/>
          </w:divBdr>
          <w:divsChild>
            <w:div w:id="386926761">
              <w:marLeft w:val="0"/>
              <w:marRight w:val="0"/>
              <w:marTop w:val="0"/>
              <w:marBottom w:val="0"/>
              <w:divBdr>
                <w:top w:val="none" w:sz="0" w:space="0" w:color="auto"/>
                <w:left w:val="none" w:sz="0" w:space="0" w:color="auto"/>
                <w:bottom w:val="none" w:sz="0" w:space="0" w:color="auto"/>
                <w:right w:val="none" w:sz="0" w:space="0" w:color="auto"/>
              </w:divBdr>
              <w:divsChild>
                <w:div w:id="732656105">
                  <w:marLeft w:val="0"/>
                  <w:marRight w:val="0"/>
                  <w:marTop w:val="0"/>
                  <w:marBottom w:val="0"/>
                  <w:divBdr>
                    <w:top w:val="none" w:sz="0" w:space="0" w:color="auto"/>
                    <w:left w:val="none" w:sz="0" w:space="0" w:color="auto"/>
                    <w:bottom w:val="none" w:sz="0" w:space="0" w:color="auto"/>
                    <w:right w:val="none" w:sz="0" w:space="0" w:color="auto"/>
                  </w:divBdr>
                  <w:divsChild>
                    <w:div w:id="37377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image001.png@01D86A13.45F13C3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D595D4-F3C8-4E1F-8B25-1456249508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8330</Words>
  <Characters>45815</Characters>
  <Application>Microsoft Office Word</Application>
  <DocSecurity>0</DocSecurity>
  <Lines>381</Lines>
  <Paragraphs>108</Paragraphs>
  <ScaleCrop>false</ScaleCrop>
  <HeadingPairs>
    <vt:vector size="2" baseType="variant">
      <vt:variant>
        <vt:lpstr>Titre</vt:lpstr>
      </vt:variant>
      <vt:variant>
        <vt:i4>1</vt:i4>
      </vt:variant>
    </vt:vector>
  </HeadingPairs>
  <TitlesOfParts>
    <vt:vector size="1" baseType="lpstr">
      <vt:lpstr/>
    </vt:vector>
  </TitlesOfParts>
  <Company>Ministère des Armées</Company>
  <LinksUpToDate>false</LinksUpToDate>
  <CharactersWithSpaces>54037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SAVARIAU Ludovic ADJ</dc:creator>
  <cp:keywords/>
  <dc:description/>
  <cp:lastModifiedBy>ZILIO Fabienne ADJ ADM PAL 2CL AE</cp:lastModifiedBy>
  <cp:revision>3</cp:revision>
  <cp:lastPrinted>2023-03-27T09:55:00Z</cp:lastPrinted>
  <dcterms:created xsi:type="dcterms:W3CDTF">2025-06-03T05:00:00Z</dcterms:created>
  <dcterms:modified xsi:type="dcterms:W3CDTF">2025-06-03T06:17:00Z</dcterms:modified>
</cp:coreProperties>
</file>